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1D" w:rsidRDefault="00FD211D" w:rsidP="00037AB8">
      <w:pPr>
        <w:jc w:val="center"/>
        <w:rPr>
          <w:b/>
          <w:bCs/>
        </w:rPr>
      </w:pPr>
    </w:p>
    <w:p w:rsidR="00FD211D" w:rsidRDefault="00FD211D" w:rsidP="00037AB8">
      <w:pPr>
        <w:jc w:val="center"/>
        <w:rPr>
          <w:b/>
          <w:bCs/>
        </w:rPr>
      </w:pPr>
    </w:p>
    <w:p w:rsidR="00FD211D" w:rsidRDefault="00FD211D" w:rsidP="00037AB8">
      <w:pPr>
        <w:jc w:val="center"/>
        <w:rPr>
          <w:b/>
          <w:bCs/>
        </w:rPr>
      </w:pPr>
    </w:p>
    <w:p w:rsidR="00FD211D" w:rsidRDefault="00FD211D" w:rsidP="00037AB8">
      <w:pPr>
        <w:jc w:val="center"/>
        <w:rPr>
          <w:b/>
          <w:bCs/>
        </w:rPr>
      </w:pPr>
    </w:p>
    <w:p w:rsidR="00FD211D" w:rsidRDefault="00FD211D" w:rsidP="00037AB8">
      <w:pPr>
        <w:jc w:val="center"/>
        <w:rPr>
          <w:b/>
          <w:bCs/>
        </w:rPr>
      </w:pPr>
    </w:p>
    <w:p w:rsidR="00037AB8" w:rsidRPr="005C7C80" w:rsidRDefault="00037AB8" w:rsidP="00037AB8">
      <w:pPr>
        <w:jc w:val="center"/>
        <w:rPr>
          <w:b/>
          <w:lang w:val="uz-Cyrl-UZ"/>
        </w:rPr>
      </w:pPr>
      <w:r w:rsidRPr="005C7C80">
        <w:rPr>
          <w:b/>
          <w:bCs/>
        </w:rPr>
        <w:t>ИНСТРУКЦИЯ ПО МЕДИЦИНСКОМУ ПРИМЕНЕНИЮ</w:t>
      </w:r>
      <w:r w:rsidRPr="005C7C80">
        <w:rPr>
          <w:b/>
          <w:lang w:val="uz-Cyrl-UZ"/>
        </w:rPr>
        <w:t xml:space="preserve"> </w:t>
      </w:r>
    </w:p>
    <w:p w:rsidR="00037AB8" w:rsidRPr="005C7C80" w:rsidRDefault="00037AB8" w:rsidP="00037AB8">
      <w:pPr>
        <w:autoSpaceDE w:val="0"/>
        <w:autoSpaceDN w:val="0"/>
        <w:adjustRightInd w:val="0"/>
        <w:jc w:val="center"/>
        <w:rPr>
          <w:b/>
        </w:rPr>
      </w:pPr>
      <w:r w:rsidRPr="005C7C80">
        <w:rPr>
          <w:b/>
        </w:rPr>
        <w:t>ГАЙНЕКС</w:t>
      </w:r>
      <w:r w:rsidRPr="005C7C80">
        <w:rPr>
          <w:b/>
          <w:vertAlign w:val="superscript"/>
        </w:rPr>
        <w:t>®</w:t>
      </w:r>
      <w:r w:rsidRPr="005C7C80">
        <w:rPr>
          <w:b/>
        </w:rPr>
        <w:t xml:space="preserve"> ФОРТЕ</w:t>
      </w:r>
    </w:p>
    <w:p w:rsidR="00037AB8" w:rsidRPr="005C7C80" w:rsidRDefault="00037AB8" w:rsidP="00037AB8">
      <w:pPr>
        <w:autoSpaceDE w:val="0"/>
        <w:autoSpaceDN w:val="0"/>
        <w:adjustRightInd w:val="0"/>
        <w:jc w:val="center"/>
        <w:rPr>
          <w:b/>
          <w:lang w:val="uz-Latn-UZ"/>
        </w:rPr>
      </w:pPr>
      <w:r w:rsidRPr="005C7C80">
        <w:rPr>
          <w:b/>
          <w:lang w:val="uz-Latn-UZ"/>
        </w:rPr>
        <w:t>GYNEX</w:t>
      </w:r>
      <w:r w:rsidRPr="005C7C80">
        <w:rPr>
          <w:b/>
          <w:vertAlign w:val="superscript"/>
          <w:lang w:val="uz-Latn-UZ"/>
        </w:rPr>
        <w:t xml:space="preserve">® </w:t>
      </w:r>
      <w:r w:rsidRPr="005C7C80">
        <w:rPr>
          <w:b/>
          <w:lang w:val="uz-Latn-UZ"/>
        </w:rPr>
        <w:t>FORTE</w:t>
      </w:r>
    </w:p>
    <w:p w:rsidR="0086304C" w:rsidRPr="005C7C80" w:rsidRDefault="0086304C" w:rsidP="0086304C">
      <w:pPr>
        <w:tabs>
          <w:tab w:val="left" w:pos="2127"/>
          <w:tab w:val="center" w:pos="5187"/>
        </w:tabs>
        <w:rPr>
          <w:b/>
          <w:bCs/>
          <w:lang w:val="uz-Latn-UZ"/>
        </w:rPr>
      </w:pPr>
    </w:p>
    <w:p w:rsidR="00A36833" w:rsidRPr="005C7C80" w:rsidRDefault="00A36833" w:rsidP="00A36833">
      <w:pPr>
        <w:autoSpaceDE w:val="0"/>
        <w:autoSpaceDN w:val="0"/>
        <w:adjustRightInd w:val="0"/>
        <w:jc w:val="both"/>
      </w:pPr>
      <w:r w:rsidRPr="005C7C80">
        <w:rPr>
          <w:b/>
        </w:rPr>
        <w:t>Торговое название препарата</w:t>
      </w:r>
      <w:r w:rsidRPr="005C7C80">
        <w:rPr>
          <w:b/>
          <w:bCs/>
        </w:rPr>
        <w:t xml:space="preserve">: </w:t>
      </w:r>
      <w:r w:rsidRPr="005C7C80">
        <w:rPr>
          <w:bCs/>
          <w:lang w:val="uz-Latn-UZ"/>
        </w:rPr>
        <w:t>ГАЙНЕКС</w:t>
      </w:r>
      <w:r w:rsidRPr="005C7C80">
        <w:rPr>
          <w:bCs/>
          <w:vertAlign w:val="superscript"/>
          <w:lang w:val="uz-Latn-UZ"/>
        </w:rPr>
        <w:t>®</w:t>
      </w:r>
      <w:r w:rsidRPr="005C7C80">
        <w:rPr>
          <w:vertAlign w:val="superscript"/>
        </w:rPr>
        <w:t xml:space="preserve"> </w:t>
      </w:r>
      <w:r w:rsidR="00055D5C" w:rsidRPr="005C7C80">
        <w:t>ФОРТЕ</w:t>
      </w:r>
    </w:p>
    <w:p w:rsidR="00DC49E0" w:rsidRPr="005C7C80" w:rsidRDefault="00D96F70" w:rsidP="00DC49E0">
      <w:pPr>
        <w:jc w:val="both"/>
        <w:rPr>
          <w:bCs/>
        </w:rPr>
      </w:pPr>
      <w:r w:rsidRPr="005C7C80">
        <w:rPr>
          <w:b/>
          <w:bCs/>
        </w:rPr>
        <w:t>Действующие вещества (МНН):</w:t>
      </w:r>
      <w:r w:rsidR="00F92ED6" w:rsidRPr="005C7C80">
        <w:rPr>
          <w:b/>
          <w:iCs/>
        </w:rPr>
        <w:t xml:space="preserve"> </w:t>
      </w:r>
      <w:r w:rsidR="00FD211D" w:rsidRPr="005C7C80">
        <w:rPr>
          <w:bCs/>
          <w:lang w:val="uz-Cyrl-UZ"/>
        </w:rPr>
        <w:t>м</w:t>
      </w:r>
      <w:proofErr w:type="spellStart"/>
      <w:r w:rsidR="00DC49E0" w:rsidRPr="005C7C80">
        <w:rPr>
          <w:bCs/>
        </w:rPr>
        <w:t>етронидазол</w:t>
      </w:r>
      <w:proofErr w:type="spellEnd"/>
      <w:r w:rsidR="00FD211D" w:rsidRPr="005C7C80">
        <w:rPr>
          <w:bCs/>
          <w:lang w:val="uz-Cyrl-UZ"/>
        </w:rPr>
        <w:t>,</w:t>
      </w:r>
      <w:r w:rsidR="00DC49E0" w:rsidRPr="005C7C80">
        <w:rPr>
          <w:bCs/>
        </w:rPr>
        <w:t xml:space="preserve"> </w:t>
      </w:r>
      <w:r w:rsidR="00FD211D" w:rsidRPr="005C7C80">
        <w:rPr>
          <w:bCs/>
          <w:lang w:val="uz-Cyrl-UZ"/>
        </w:rPr>
        <w:t>м</w:t>
      </w:r>
      <w:proofErr w:type="spellStart"/>
      <w:r w:rsidR="00DC49E0" w:rsidRPr="005C7C80">
        <w:rPr>
          <w:bCs/>
        </w:rPr>
        <w:t>иконазол</w:t>
      </w:r>
      <w:r w:rsidR="004A3C16" w:rsidRPr="005C7C80">
        <w:rPr>
          <w:bCs/>
        </w:rPr>
        <w:t>а</w:t>
      </w:r>
      <w:proofErr w:type="spellEnd"/>
      <w:r w:rsidR="00153790" w:rsidRPr="005C7C80">
        <w:rPr>
          <w:bCs/>
        </w:rPr>
        <w:t xml:space="preserve"> </w:t>
      </w:r>
      <w:r w:rsidR="00A24755" w:rsidRPr="005C7C80">
        <w:t>нитрат</w:t>
      </w:r>
    </w:p>
    <w:p w:rsidR="0086304C" w:rsidRPr="005C7C80" w:rsidRDefault="0086304C" w:rsidP="00DC49E0">
      <w:pPr>
        <w:jc w:val="both"/>
        <w:rPr>
          <w:bCs/>
        </w:rPr>
      </w:pPr>
      <w:r w:rsidRPr="005C7C80">
        <w:rPr>
          <w:b/>
          <w:bCs/>
        </w:rPr>
        <w:t>Лекарственная форма:</w:t>
      </w:r>
      <w:r w:rsidR="00D607D8" w:rsidRPr="005C7C80">
        <w:rPr>
          <w:bCs/>
        </w:rPr>
        <w:t xml:space="preserve"> </w:t>
      </w:r>
      <w:r w:rsidR="00FD211D" w:rsidRPr="005C7C80">
        <w:rPr>
          <w:bCs/>
          <w:lang w:val="uz-Cyrl-UZ"/>
        </w:rPr>
        <w:t>в</w:t>
      </w:r>
      <w:proofErr w:type="spellStart"/>
      <w:r w:rsidRPr="005C7C80">
        <w:rPr>
          <w:bCs/>
        </w:rPr>
        <w:t>агинальный</w:t>
      </w:r>
      <w:proofErr w:type="spellEnd"/>
      <w:r w:rsidRPr="005C7C80">
        <w:rPr>
          <w:bCs/>
        </w:rPr>
        <w:t xml:space="preserve"> суппозиторий </w:t>
      </w:r>
    </w:p>
    <w:p w:rsidR="0086304C" w:rsidRPr="005C7C80" w:rsidRDefault="0086304C" w:rsidP="0086304C">
      <w:pPr>
        <w:rPr>
          <w:b/>
          <w:bCs/>
        </w:rPr>
      </w:pPr>
      <w:r w:rsidRPr="005C7C80">
        <w:rPr>
          <w:b/>
          <w:bCs/>
        </w:rPr>
        <w:t xml:space="preserve">Состав: </w:t>
      </w:r>
    </w:p>
    <w:p w:rsidR="00E805D0" w:rsidRPr="005C7C80" w:rsidRDefault="00E805D0" w:rsidP="00E805D0">
      <w:pPr>
        <w:autoSpaceDE w:val="0"/>
        <w:autoSpaceDN w:val="0"/>
        <w:adjustRightInd w:val="0"/>
        <w:jc w:val="both"/>
      </w:pPr>
      <w:r w:rsidRPr="005C7C80">
        <w:rPr>
          <w:bCs/>
        </w:rPr>
        <w:t xml:space="preserve">Каждый </w:t>
      </w:r>
      <w:r w:rsidRPr="005C7C80">
        <w:t xml:space="preserve">вагинальный </w:t>
      </w:r>
      <w:r w:rsidRPr="005C7C80">
        <w:rPr>
          <w:bCs/>
        </w:rPr>
        <w:t>суппозиторий содержит</w:t>
      </w:r>
      <w:r w:rsidRPr="005C7C80">
        <w:t>:</w:t>
      </w:r>
    </w:p>
    <w:p w:rsidR="00E805D0" w:rsidRPr="005C7C80" w:rsidRDefault="00F30FF2" w:rsidP="00E805D0">
      <w:pPr>
        <w:autoSpaceDE w:val="0"/>
        <w:autoSpaceDN w:val="0"/>
        <w:adjustRightInd w:val="0"/>
        <w:jc w:val="both"/>
      </w:pPr>
      <w:r w:rsidRPr="005C7C80">
        <w:rPr>
          <w:i/>
        </w:rPr>
        <w:t>активное вещество</w:t>
      </w:r>
      <w:r w:rsidRPr="005C7C80">
        <w:rPr>
          <w:bCs/>
        </w:rPr>
        <w:t xml:space="preserve">: </w:t>
      </w:r>
      <w:proofErr w:type="spellStart"/>
      <w:proofErr w:type="gramStart"/>
      <w:r w:rsidRPr="005C7C80">
        <w:rPr>
          <w:bCs/>
        </w:rPr>
        <w:t>м</w:t>
      </w:r>
      <w:r w:rsidR="00E805D0" w:rsidRPr="005C7C80">
        <w:rPr>
          <w:bCs/>
        </w:rPr>
        <w:t>етронидазол</w:t>
      </w:r>
      <w:proofErr w:type="spellEnd"/>
      <w:r w:rsidR="00EC312C" w:rsidRPr="00EC312C">
        <w:t xml:space="preserve">  </w:t>
      </w:r>
      <w:r w:rsidR="00E805D0" w:rsidRPr="005C7C80">
        <w:t>750</w:t>
      </w:r>
      <w:proofErr w:type="gramEnd"/>
      <w:r w:rsidR="00BC5E0B" w:rsidRPr="00BC5E0B">
        <w:t xml:space="preserve"> </w:t>
      </w:r>
      <w:r w:rsidR="00E805D0" w:rsidRPr="005C7C80">
        <w:t>мг</w:t>
      </w:r>
      <w:r w:rsidRPr="005C7C80">
        <w:t xml:space="preserve">, </w:t>
      </w:r>
      <w:proofErr w:type="spellStart"/>
      <w:r w:rsidRPr="005C7C80">
        <w:t>м</w:t>
      </w:r>
      <w:r w:rsidR="00E805D0" w:rsidRPr="005C7C80">
        <w:t>иконазола</w:t>
      </w:r>
      <w:proofErr w:type="spellEnd"/>
      <w:r w:rsidR="00E805D0" w:rsidRPr="005C7C80">
        <w:t xml:space="preserve"> нитрат</w:t>
      </w:r>
      <w:r w:rsidR="00EC312C" w:rsidRPr="00EC312C">
        <w:t xml:space="preserve">  2</w:t>
      </w:r>
      <w:r w:rsidR="00E805D0" w:rsidRPr="005C7C80">
        <w:t>00 мг</w:t>
      </w:r>
      <w:r w:rsidRPr="005C7C80">
        <w:t>;</w:t>
      </w:r>
    </w:p>
    <w:p w:rsidR="0086304C" w:rsidRPr="005C7C80" w:rsidRDefault="00F30FF2" w:rsidP="0086304C">
      <w:pPr>
        <w:autoSpaceDE w:val="0"/>
        <w:autoSpaceDN w:val="0"/>
        <w:adjustRightInd w:val="0"/>
        <w:jc w:val="both"/>
      </w:pPr>
      <w:r w:rsidRPr="005C7C80">
        <w:rPr>
          <w:i/>
        </w:rPr>
        <w:t>в</w:t>
      </w:r>
      <w:r w:rsidR="0086304C" w:rsidRPr="005C7C80">
        <w:rPr>
          <w:i/>
        </w:rPr>
        <w:t>спомогательны</w:t>
      </w:r>
      <w:r w:rsidRPr="005C7C80">
        <w:rPr>
          <w:i/>
        </w:rPr>
        <w:t>й вещество</w:t>
      </w:r>
      <w:r w:rsidR="0086304C" w:rsidRPr="005C7C80">
        <w:rPr>
          <w:i/>
        </w:rPr>
        <w:t>:</w:t>
      </w:r>
      <w:r w:rsidR="0086304C" w:rsidRPr="005C7C80">
        <w:t xml:space="preserve"> твердый жир.</w:t>
      </w:r>
    </w:p>
    <w:p w:rsidR="0086304C" w:rsidRPr="005C7C80" w:rsidRDefault="0086304C" w:rsidP="0086304C">
      <w:pPr>
        <w:autoSpaceDE w:val="0"/>
        <w:autoSpaceDN w:val="0"/>
        <w:adjustRightInd w:val="0"/>
        <w:jc w:val="both"/>
      </w:pPr>
      <w:r w:rsidRPr="005C7C80">
        <w:rPr>
          <w:b/>
        </w:rPr>
        <w:t>Описание:</w:t>
      </w:r>
      <w:r w:rsidR="00FD211D" w:rsidRPr="005C7C80">
        <w:rPr>
          <w:b/>
          <w:lang w:val="uz-Cyrl-UZ"/>
        </w:rPr>
        <w:t xml:space="preserve"> </w:t>
      </w:r>
      <w:r w:rsidR="00A24755" w:rsidRPr="005C7C80">
        <w:t>с</w:t>
      </w:r>
      <w:r w:rsidRPr="005C7C80">
        <w:t>уппозитории от белого до светло-желтого цвета в форме торпеды.</w:t>
      </w:r>
    </w:p>
    <w:p w:rsidR="003B3FA5" w:rsidRPr="005C7C80" w:rsidRDefault="0086304C" w:rsidP="003B3FA5">
      <w:pPr>
        <w:tabs>
          <w:tab w:val="left" w:pos="2633"/>
        </w:tabs>
        <w:jc w:val="both"/>
      </w:pPr>
      <w:r w:rsidRPr="005C7C80">
        <w:rPr>
          <w:b/>
        </w:rPr>
        <w:t>Фармакотерапевтическая группа</w:t>
      </w:r>
      <w:r w:rsidRPr="005C7C80">
        <w:rPr>
          <w:b/>
          <w:color w:val="000000"/>
        </w:rPr>
        <w:t>:</w:t>
      </w:r>
      <w:r w:rsidR="00421E24" w:rsidRPr="005C7C80">
        <w:rPr>
          <w:b/>
          <w:color w:val="000000"/>
        </w:rPr>
        <w:t xml:space="preserve"> </w:t>
      </w:r>
      <w:r w:rsidR="00FD211D" w:rsidRPr="005C7C80">
        <w:rPr>
          <w:lang w:val="uz-Cyrl-UZ"/>
        </w:rPr>
        <w:t>средство, применяемое в акушерстве и гинекологии</w:t>
      </w:r>
    </w:p>
    <w:p w:rsidR="007B6E1A" w:rsidRPr="005C7C80" w:rsidRDefault="0086304C" w:rsidP="007B6E1A">
      <w:pPr>
        <w:autoSpaceDE w:val="0"/>
        <w:autoSpaceDN w:val="0"/>
        <w:adjustRightInd w:val="0"/>
        <w:jc w:val="both"/>
        <w:rPr>
          <w:rFonts w:eastAsia="TimesNewRoman"/>
        </w:rPr>
      </w:pPr>
      <w:r w:rsidRPr="005C7C80">
        <w:rPr>
          <w:b/>
          <w:bCs/>
        </w:rPr>
        <w:t>Код АТХ</w:t>
      </w:r>
      <w:r w:rsidRPr="005C7C80">
        <w:rPr>
          <w:b/>
          <w:color w:val="000000"/>
        </w:rPr>
        <w:t xml:space="preserve">: </w:t>
      </w:r>
      <w:r w:rsidR="007B6E1A" w:rsidRPr="005C7C80">
        <w:rPr>
          <w:rFonts w:eastAsia="TimesNewRoman"/>
          <w:lang w:val="en-US"/>
        </w:rPr>
        <w:t>G</w:t>
      </w:r>
      <w:r w:rsidR="007B6E1A" w:rsidRPr="005C7C80">
        <w:rPr>
          <w:rFonts w:eastAsia="TimesNewRoman"/>
        </w:rPr>
        <w:t>01</w:t>
      </w:r>
      <w:r w:rsidR="007B6E1A" w:rsidRPr="005C7C80">
        <w:rPr>
          <w:rFonts w:eastAsia="TimesNewRoman"/>
          <w:lang w:val="en-US"/>
        </w:rPr>
        <w:t>AF</w:t>
      </w:r>
      <w:r w:rsidR="007B6E1A" w:rsidRPr="005C7C80">
        <w:rPr>
          <w:rFonts w:eastAsia="TimesNewRoman"/>
        </w:rPr>
        <w:t>20</w:t>
      </w:r>
      <w:bookmarkStart w:id="0" w:name="_GoBack"/>
      <w:bookmarkEnd w:id="0"/>
    </w:p>
    <w:p w:rsidR="00E805D0" w:rsidRPr="005C7C80" w:rsidRDefault="00E805D0" w:rsidP="00BC705B">
      <w:pPr>
        <w:jc w:val="both"/>
        <w:rPr>
          <w:b/>
        </w:rPr>
      </w:pPr>
    </w:p>
    <w:p w:rsidR="00BC705B" w:rsidRPr="005C7C80" w:rsidRDefault="00BC705B" w:rsidP="00BC705B">
      <w:pPr>
        <w:jc w:val="both"/>
        <w:rPr>
          <w:b/>
        </w:rPr>
      </w:pPr>
      <w:r w:rsidRPr="005C7C80">
        <w:rPr>
          <w:b/>
        </w:rPr>
        <w:t>Фармакологические</w:t>
      </w:r>
      <w:r w:rsidR="00F4015D" w:rsidRPr="005C7C80">
        <w:rPr>
          <w:b/>
        </w:rPr>
        <w:t xml:space="preserve"> </w:t>
      </w:r>
      <w:r w:rsidRPr="005C7C80">
        <w:rPr>
          <w:b/>
        </w:rPr>
        <w:t>свойства</w:t>
      </w:r>
    </w:p>
    <w:p w:rsidR="00BC705B" w:rsidRPr="005C7C80" w:rsidRDefault="00BC705B" w:rsidP="00BC705B">
      <w:pPr>
        <w:jc w:val="both"/>
        <w:rPr>
          <w:b/>
          <w:bCs/>
          <w:i/>
        </w:rPr>
      </w:pPr>
      <w:r w:rsidRPr="005C7C80">
        <w:rPr>
          <w:b/>
          <w:i/>
        </w:rPr>
        <w:t>Фармакодинамика</w:t>
      </w:r>
      <w:r w:rsidRPr="005C7C80">
        <w:rPr>
          <w:b/>
          <w:bCs/>
          <w:i/>
        </w:rPr>
        <w:t xml:space="preserve">: </w:t>
      </w:r>
    </w:p>
    <w:p w:rsidR="00BC705B" w:rsidRPr="005C7C80" w:rsidRDefault="00BC705B" w:rsidP="00BC705B">
      <w:pPr>
        <w:jc w:val="both"/>
      </w:pPr>
      <w:r w:rsidRPr="005C7C80">
        <w:rPr>
          <w:bCs/>
        </w:rPr>
        <w:t xml:space="preserve">В состав </w:t>
      </w:r>
      <w:r w:rsidR="006B61A2" w:rsidRPr="005C7C80">
        <w:rPr>
          <w:bCs/>
        </w:rPr>
        <w:t>препарат</w:t>
      </w:r>
      <w:r w:rsidR="00F30FF2" w:rsidRPr="005C7C80">
        <w:rPr>
          <w:bCs/>
        </w:rPr>
        <w:t>а</w:t>
      </w:r>
      <w:r w:rsidR="006B61A2" w:rsidRPr="005C7C80">
        <w:rPr>
          <w:bCs/>
        </w:rPr>
        <w:t xml:space="preserve"> </w:t>
      </w:r>
      <w:proofErr w:type="spellStart"/>
      <w:r w:rsidRPr="005C7C80">
        <w:rPr>
          <w:bCs/>
        </w:rPr>
        <w:t>Г</w:t>
      </w:r>
      <w:r w:rsidR="00F30FF2" w:rsidRPr="005C7C80">
        <w:rPr>
          <w:bCs/>
        </w:rPr>
        <w:t>ай</w:t>
      </w:r>
      <w:r w:rsidRPr="005C7C80">
        <w:rPr>
          <w:bCs/>
        </w:rPr>
        <w:t>некс</w:t>
      </w:r>
      <w:proofErr w:type="spellEnd"/>
      <w:r w:rsidR="00F30FF2" w:rsidRPr="005C7C80">
        <w:rPr>
          <w:bCs/>
          <w:vertAlign w:val="superscript"/>
        </w:rPr>
        <w:t>®</w:t>
      </w:r>
      <w:r w:rsidRPr="005C7C80">
        <w:rPr>
          <w:bCs/>
          <w:vertAlign w:val="superscript"/>
        </w:rPr>
        <w:t xml:space="preserve"> </w:t>
      </w:r>
      <w:r w:rsidRPr="005C7C80">
        <w:rPr>
          <w:bCs/>
        </w:rPr>
        <w:t xml:space="preserve">Форте суппозитории входят </w:t>
      </w:r>
      <w:r w:rsidR="00E805D0" w:rsidRPr="005C7C80">
        <w:t>м</w:t>
      </w:r>
      <w:r w:rsidRPr="005C7C80">
        <w:t>иконазол</w:t>
      </w:r>
      <w:r w:rsidR="009950E2" w:rsidRPr="005C7C80">
        <w:t>а</w:t>
      </w:r>
      <w:r w:rsidRPr="005C7C80">
        <w:t xml:space="preserve"> нитрат</w:t>
      </w:r>
      <w:r w:rsidR="00E805D0" w:rsidRPr="005C7C80">
        <w:t>,</w:t>
      </w:r>
      <w:r w:rsidRPr="005C7C80">
        <w:t xml:space="preserve"> обладающий противомикробным действием и </w:t>
      </w:r>
      <w:r w:rsidR="00E805D0" w:rsidRPr="005C7C80">
        <w:rPr>
          <w:bCs/>
        </w:rPr>
        <w:t>м</w:t>
      </w:r>
      <w:r w:rsidR="000A00ED" w:rsidRPr="005C7C80">
        <w:rPr>
          <w:bCs/>
        </w:rPr>
        <w:t xml:space="preserve">етронидазол, обладающий антисептическим и </w:t>
      </w:r>
      <w:proofErr w:type="spellStart"/>
      <w:r w:rsidR="000A00ED" w:rsidRPr="005C7C80">
        <w:rPr>
          <w:bCs/>
        </w:rPr>
        <w:t>антитрихомон</w:t>
      </w:r>
      <w:r w:rsidR="00686F67" w:rsidRPr="005C7C80">
        <w:rPr>
          <w:bCs/>
        </w:rPr>
        <w:t>адным</w:t>
      </w:r>
      <w:proofErr w:type="spellEnd"/>
      <w:r w:rsidR="00E07B25" w:rsidRPr="005C7C80">
        <w:rPr>
          <w:bCs/>
        </w:rPr>
        <w:t xml:space="preserve"> </w:t>
      </w:r>
      <w:r w:rsidR="000A00ED" w:rsidRPr="005C7C80">
        <w:rPr>
          <w:bCs/>
        </w:rPr>
        <w:t xml:space="preserve">эффектом. </w:t>
      </w:r>
      <w:proofErr w:type="spellStart"/>
      <w:r w:rsidR="000A00ED" w:rsidRPr="005C7C80">
        <w:t>Миконазол</w:t>
      </w:r>
      <w:r w:rsidR="009950E2" w:rsidRPr="005C7C80">
        <w:t>а</w:t>
      </w:r>
      <w:proofErr w:type="spellEnd"/>
      <w:r w:rsidR="000A00ED" w:rsidRPr="005C7C80">
        <w:t xml:space="preserve"> нитрат является синтетическим производным имидазола с противогрибковым эффектом, обладает широким спектром действия и особенно эффективен в борьбе с патогенными грибами, включая </w:t>
      </w:r>
      <w:r w:rsidR="000A00ED" w:rsidRPr="005C7C80">
        <w:rPr>
          <w:rFonts w:eastAsia="TimesNewRoman"/>
          <w:i/>
          <w:iCs/>
          <w:lang w:val="en-US"/>
        </w:rPr>
        <w:t>Candida</w:t>
      </w:r>
      <w:r w:rsidR="00AC0290" w:rsidRPr="005C7C80">
        <w:rPr>
          <w:rFonts w:eastAsia="TimesNewRoman"/>
          <w:i/>
          <w:iCs/>
        </w:rPr>
        <w:t xml:space="preserve"> </w:t>
      </w:r>
      <w:proofErr w:type="spellStart"/>
      <w:r w:rsidR="000A00ED" w:rsidRPr="005C7C80">
        <w:rPr>
          <w:rFonts w:eastAsia="TimesNewRoman"/>
          <w:i/>
          <w:iCs/>
          <w:lang w:val="en-US"/>
        </w:rPr>
        <w:t>albicans</w:t>
      </w:r>
      <w:proofErr w:type="spellEnd"/>
      <w:r w:rsidR="000A00ED" w:rsidRPr="005C7C80">
        <w:rPr>
          <w:rFonts w:eastAsia="TimesNewRoman"/>
          <w:i/>
          <w:iCs/>
        </w:rPr>
        <w:t xml:space="preserve">. </w:t>
      </w:r>
      <w:r w:rsidR="000A00ED" w:rsidRPr="005C7C80">
        <w:rPr>
          <w:rFonts w:eastAsia="TimesNewRoman"/>
          <w:iCs/>
        </w:rPr>
        <w:t>Кроме того,</w:t>
      </w:r>
      <w:r w:rsidR="00696EB6" w:rsidRPr="005C7C80">
        <w:rPr>
          <w:rFonts w:eastAsia="TimesNewRoman"/>
          <w:iCs/>
        </w:rPr>
        <w:t xml:space="preserve"> </w:t>
      </w:r>
      <w:proofErr w:type="spellStart"/>
      <w:r w:rsidR="000A00ED" w:rsidRPr="005C7C80">
        <w:t>Миконазол</w:t>
      </w:r>
      <w:r w:rsidR="009950E2" w:rsidRPr="005C7C80">
        <w:t>а</w:t>
      </w:r>
      <w:proofErr w:type="spellEnd"/>
      <w:r w:rsidR="000A00ED" w:rsidRPr="005C7C80">
        <w:t xml:space="preserve"> нитрат эффективен в борьбе с Gram (+) бактериями. </w:t>
      </w:r>
      <w:proofErr w:type="spellStart"/>
      <w:r w:rsidR="00FC2377" w:rsidRPr="005C7C80">
        <w:t>Миконазол</w:t>
      </w:r>
      <w:r w:rsidR="005C6883" w:rsidRPr="005C7C80">
        <w:t>а</w:t>
      </w:r>
      <w:proofErr w:type="spellEnd"/>
      <w:r w:rsidR="00FC2377" w:rsidRPr="005C7C80">
        <w:t xml:space="preserve"> нитрат</w:t>
      </w:r>
      <w:r w:rsidR="00696EB6" w:rsidRPr="005C7C80">
        <w:t xml:space="preserve"> </w:t>
      </w:r>
      <w:r w:rsidR="00E805D0" w:rsidRPr="005C7C80">
        <w:t>осуществляет</w:t>
      </w:r>
      <w:r w:rsidR="00FC2377" w:rsidRPr="005C7C80">
        <w:t xml:space="preserve"> свой эффект через синтез </w:t>
      </w:r>
      <w:proofErr w:type="spellStart"/>
      <w:r w:rsidR="00FC2377" w:rsidRPr="005C7C80">
        <w:t>эргостерола</w:t>
      </w:r>
      <w:proofErr w:type="spellEnd"/>
      <w:r w:rsidR="00FC2377" w:rsidRPr="005C7C80">
        <w:t xml:space="preserve"> в цитоплазматической мембране.</w:t>
      </w:r>
      <w:r w:rsidR="00696EB6" w:rsidRPr="005C7C80">
        <w:t xml:space="preserve"> </w:t>
      </w:r>
      <w:proofErr w:type="spellStart"/>
      <w:r w:rsidR="00FC2377" w:rsidRPr="005C7C80">
        <w:t>Миконазол</w:t>
      </w:r>
      <w:r w:rsidR="00E805D0" w:rsidRPr="005C7C80">
        <w:t>а</w:t>
      </w:r>
      <w:proofErr w:type="spellEnd"/>
      <w:r w:rsidR="00FC2377" w:rsidRPr="005C7C80">
        <w:t xml:space="preserve"> нитрат изменяет проницаемость </w:t>
      </w:r>
      <w:proofErr w:type="spellStart"/>
      <w:r w:rsidR="00FC2377" w:rsidRPr="005C7C80">
        <w:t>микотической</w:t>
      </w:r>
      <w:proofErr w:type="spellEnd"/>
      <w:r w:rsidR="00FC2377" w:rsidRPr="005C7C80">
        <w:t xml:space="preserve"> клетки</w:t>
      </w:r>
      <w:r w:rsidR="002872F4" w:rsidRPr="005C7C80">
        <w:t xml:space="preserve"> </w:t>
      </w:r>
      <w:r w:rsidR="00305EFE" w:rsidRPr="005C7C80">
        <w:t>различных видов</w:t>
      </w:r>
      <w:r w:rsidR="00BA26A4" w:rsidRPr="005C7C80">
        <w:t xml:space="preserve"> </w:t>
      </w:r>
      <w:proofErr w:type="spellStart"/>
      <w:r w:rsidR="00305EFE" w:rsidRPr="005C7C80">
        <w:rPr>
          <w:i/>
        </w:rPr>
        <w:t>Candida</w:t>
      </w:r>
      <w:proofErr w:type="spellEnd"/>
      <w:r w:rsidR="008A742E" w:rsidRPr="005C7C80">
        <w:t xml:space="preserve"> и ингибирует использование глюкозы in vitro.</w:t>
      </w:r>
    </w:p>
    <w:p w:rsidR="008A742E" w:rsidRPr="005C7C80" w:rsidRDefault="008A742E" w:rsidP="00BC705B">
      <w:pPr>
        <w:jc w:val="both"/>
        <w:rPr>
          <w:rFonts w:eastAsia="TimesNewRoman"/>
          <w:iCs/>
        </w:rPr>
      </w:pPr>
      <w:proofErr w:type="spellStart"/>
      <w:r w:rsidRPr="005C7C80">
        <w:rPr>
          <w:bCs/>
        </w:rPr>
        <w:t>Метронидазол</w:t>
      </w:r>
      <w:proofErr w:type="spellEnd"/>
      <w:r w:rsidRPr="005C7C80">
        <w:rPr>
          <w:bCs/>
        </w:rPr>
        <w:t xml:space="preserve">, производный 5-нитроимидазола является антипротозойным и антибактериальным агентом и эффективен против </w:t>
      </w:r>
      <w:r w:rsidR="00D8410E" w:rsidRPr="005C7C80">
        <w:rPr>
          <w:bCs/>
        </w:rPr>
        <w:t>некоторых инфекций, вызванных</w:t>
      </w:r>
      <w:r w:rsidR="00754F88" w:rsidRPr="005C7C80">
        <w:rPr>
          <w:bCs/>
        </w:rPr>
        <w:t xml:space="preserve"> </w:t>
      </w:r>
      <w:r w:rsidR="00D8410E" w:rsidRPr="005C7C80">
        <w:rPr>
          <w:bCs/>
        </w:rPr>
        <w:t xml:space="preserve">анаэробными бактериями и  простейшими одноклеточными организмами, такими как </w:t>
      </w:r>
      <w:proofErr w:type="spellStart"/>
      <w:r w:rsidR="00D8410E" w:rsidRPr="005C7C80">
        <w:rPr>
          <w:rFonts w:eastAsia="TimesNewRoman"/>
          <w:i/>
          <w:iCs/>
          <w:lang w:val="en-US"/>
        </w:rPr>
        <w:t>Trichomonas</w:t>
      </w:r>
      <w:proofErr w:type="spellEnd"/>
      <w:r w:rsidR="00754F88" w:rsidRPr="005C7C80">
        <w:rPr>
          <w:rFonts w:eastAsia="TimesNewRoman"/>
          <w:i/>
          <w:iCs/>
        </w:rPr>
        <w:t xml:space="preserve"> </w:t>
      </w:r>
      <w:proofErr w:type="spellStart"/>
      <w:r w:rsidR="00D8410E" w:rsidRPr="005C7C80">
        <w:rPr>
          <w:rFonts w:eastAsia="TimesNewRoman"/>
          <w:i/>
          <w:iCs/>
          <w:lang w:val="en-US"/>
        </w:rPr>
        <w:t>vaginalis</w:t>
      </w:r>
      <w:proofErr w:type="spellEnd"/>
      <w:r w:rsidR="00D8410E" w:rsidRPr="005C7C80">
        <w:rPr>
          <w:rFonts w:eastAsia="TimesNewRoman"/>
          <w:i/>
          <w:iCs/>
        </w:rPr>
        <w:t xml:space="preserve">, </w:t>
      </w:r>
      <w:proofErr w:type="spellStart"/>
      <w:r w:rsidR="00D8410E" w:rsidRPr="005C7C80">
        <w:rPr>
          <w:rFonts w:eastAsia="TimesNewRoman"/>
          <w:i/>
          <w:iCs/>
          <w:lang w:val="en-US"/>
        </w:rPr>
        <w:t>Gardnerella</w:t>
      </w:r>
      <w:proofErr w:type="spellEnd"/>
      <w:r w:rsidR="00754F88" w:rsidRPr="005C7C80">
        <w:rPr>
          <w:rFonts w:eastAsia="TimesNewRoman"/>
          <w:i/>
          <w:iCs/>
        </w:rPr>
        <w:t xml:space="preserve"> </w:t>
      </w:r>
      <w:proofErr w:type="spellStart"/>
      <w:r w:rsidR="00D8410E" w:rsidRPr="005C7C80">
        <w:rPr>
          <w:rFonts w:eastAsia="TimesNewRoman"/>
          <w:i/>
          <w:iCs/>
          <w:lang w:val="en-US"/>
        </w:rPr>
        <w:t>vaginalis</w:t>
      </w:r>
      <w:proofErr w:type="spellEnd"/>
      <w:r w:rsidR="00533B42" w:rsidRPr="005C7C80">
        <w:rPr>
          <w:rFonts w:eastAsia="TimesNewRoman"/>
          <w:iCs/>
        </w:rPr>
        <w:t>,</w:t>
      </w:r>
      <w:r w:rsidR="00754F88" w:rsidRPr="005C7C80">
        <w:rPr>
          <w:rFonts w:eastAsia="TimesNewRoman"/>
          <w:iCs/>
        </w:rPr>
        <w:t xml:space="preserve"> </w:t>
      </w:r>
      <w:r w:rsidR="00533B42" w:rsidRPr="005C7C80">
        <w:rPr>
          <w:rFonts w:eastAsia="TimesNewRoman"/>
          <w:iCs/>
        </w:rPr>
        <w:t>а также</w:t>
      </w:r>
      <w:r w:rsidR="00BA26A4" w:rsidRPr="005C7C80">
        <w:rPr>
          <w:rFonts w:eastAsia="TimesNewRoman"/>
          <w:iCs/>
        </w:rPr>
        <w:t xml:space="preserve"> </w:t>
      </w:r>
      <w:r w:rsidR="00D8410E" w:rsidRPr="005C7C80">
        <w:rPr>
          <w:rFonts w:eastAsia="TimesNewRoman"/>
          <w:iCs/>
        </w:rPr>
        <w:t xml:space="preserve">анаэробными бактериями, включающими </w:t>
      </w:r>
      <w:r w:rsidR="00D84934" w:rsidRPr="005C7C80">
        <w:rPr>
          <w:rFonts w:eastAsia="TimesNewRoman"/>
          <w:iCs/>
        </w:rPr>
        <w:t>а</w:t>
      </w:r>
      <w:r w:rsidR="00D8410E" w:rsidRPr="005C7C80">
        <w:rPr>
          <w:rFonts w:eastAsia="TimesNewRoman"/>
          <w:iCs/>
        </w:rPr>
        <w:t>наэробные стрептококки.</w:t>
      </w:r>
      <w:r w:rsidR="00754F88" w:rsidRPr="005C7C80">
        <w:rPr>
          <w:rFonts w:eastAsia="TimesNewRoman"/>
          <w:iCs/>
        </w:rPr>
        <w:t xml:space="preserve"> </w:t>
      </w:r>
    </w:p>
    <w:p w:rsidR="00640142" w:rsidRPr="005C7C80" w:rsidRDefault="00640142" w:rsidP="00640142">
      <w:pPr>
        <w:jc w:val="both"/>
        <w:rPr>
          <w:b/>
        </w:rPr>
      </w:pPr>
      <w:proofErr w:type="spellStart"/>
      <w:r w:rsidRPr="005C7C80">
        <w:rPr>
          <w:b/>
          <w:i/>
        </w:rPr>
        <w:t>Фармакокинетика</w:t>
      </w:r>
      <w:proofErr w:type="spellEnd"/>
      <w:r w:rsidRPr="005C7C80">
        <w:rPr>
          <w:b/>
          <w:i/>
          <w:color w:val="000000"/>
        </w:rPr>
        <w:t xml:space="preserve">:  </w:t>
      </w:r>
    </w:p>
    <w:p w:rsidR="00D8410E" w:rsidRPr="005C7C80" w:rsidRDefault="00640142" w:rsidP="00BC705B">
      <w:pPr>
        <w:jc w:val="both"/>
        <w:rPr>
          <w:b/>
          <w:bCs/>
        </w:rPr>
      </w:pPr>
      <w:r w:rsidRPr="005C7C80">
        <w:rPr>
          <w:b/>
          <w:bCs/>
        </w:rPr>
        <w:t>Поглощение:</w:t>
      </w:r>
    </w:p>
    <w:p w:rsidR="005269A0" w:rsidRPr="005C7C80" w:rsidRDefault="00640142" w:rsidP="005269A0">
      <w:pPr>
        <w:pStyle w:val="a3"/>
        <w:shd w:val="clear" w:color="auto" w:fill="FFFFFF"/>
        <w:spacing w:before="0" w:beforeAutospacing="0" w:after="0"/>
        <w:jc w:val="both"/>
        <w:rPr>
          <w:spacing w:val="-4"/>
          <w:lang w:val="ru-RU"/>
        </w:rPr>
      </w:pPr>
      <w:r w:rsidRPr="005C7C80">
        <w:rPr>
          <w:b/>
          <w:lang w:val="ru-RU"/>
        </w:rPr>
        <w:t>Миконазол</w:t>
      </w:r>
      <w:r w:rsidR="006F3001" w:rsidRPr="005C7C80">
        <w:rPr>
          <w:b/>
          <w:lang w:val="ru-RU"/>
        </w:rPr>
        <w:t>а</w:t>
      </w:r>
      <w:r w:rsidRPr="005C7C80">
        <w:rPr>
          <w:b/>
          <w:lang w:val="ru-RU"/>
        </w:rPr>
        <w:t xml:space="preserve"> нитрат: </w:t>
      </w:r>
      <w:r w:rsidR="005269A0" w:rsidRPr="005C7C80">
        <w:rPr>
          <w:lang w:val="ru-RU"/>
        </w:rPr>
        <w:t xml:space="preserve">Интравагинальная абсорбция Миконазола нитрата очень низка </w:t>
      </w:r>
      <w:r w:rsidR="005269A0" w:rsidRPr="005C7C80">
        <w:rPr>
          <w:spacing w:val="-4"/>
          <w:lang w:val="uk-UA"/>
        </w:rPr>
        <w:t xml:space="preserve">(приблизительно 1.4% дозы). </w:t>
      </w:r>
    </w:p>
    <w:p w:rsidR="00BC705B" w:rsidRPr="005C7C80" w:rsidRDefault="005F7B34" w:rsidP="00BC705B">
      <w:pPr>
        <w:jc w:val="both"/>
      </w:pPr>
      <w:r w:rsidRPr="005C7C80">
        <w:rPr>
          <w:bCs/>
        </w:rPr>
        <w:t xml:space="preserve">После </w:t>
      </w:r>
      <w:proofErr w:type="spellStart"/>
      <w:r w:rsidRPr="005C7C80">
        <w:rPr>
          <w:bCs/>
        </w:rPr>
        <w:t>интравагинального</w:t>
      </w:r>
      <w:proofErr w:type="spellEnd"/>
      <w:r w:rsidRPr="005C7C80">
        <w:rPr>
          <w:bCs/>
        </w:rPr>
        <w:t xml:space="preserve"> применения </w:t>
      </w:r>
      <w:r w:rsidRPr="005C7C80">
        <w:rPr>
          <w:color w:val="000000"/>
          <w:lang w:eastAsia="en-US"/>
        </w:rPr>
        <w:t>суппозиториев</w:t>
      </w:r>
      <w:r w:rsidR="00BA26A4" w:rsidRPr="005C7C80">
        <w:rPr>
          <w:color w:val="000000"/>
          <w:lang w:eastAsia="en-US"/>
        </w:rPr>
        <w:t xml:space="preserve"> </w:t>
      </w:r>
      <w:proofErr w:type="spellStart"/>
      <w:r w:rsidRPr="005C7C80">
        <w:t>миконазола</w:t>
      </w:r>
      <w:proofErr w:type="spellEnd"/>
      <w:r w:rsidRPr="005C7C80">
        <w:t xml:space="preserve">, </w:t>
      </w:r>
      <w:proofErr w:type="spellStart"/>
      <w:r w:rsidRPr="005C7C80">
        <w:t>миконазол</w:t>
      </w:r>
      <w:r w:rsidR="009950E2" w:rsidRPr="005C7C80">
        <w:t>а</w:t>
      </w:r>
      <w:proofErr w:type="spellEnd"/>
      <w:r w:rsidRPr="005C7C80">
        <w:t xml:space="preserve"> нитрат</w:t>
      </w:r>
      <w:r w:rsidR="00E805D0" w:rsidRPr="005C7C80">
        <w:t xml:space="preserve"> не определяетс</w:t>
      </w:r>
      <w:r w:rsidR="005C6883" w:rsidRPr="005C7C80">
        <w:t>я</w:t>
      </w:r>
      <w:r w:rsidR="00E805D0" w:rsidRPr="005C7C80">
        <w:t xml:space="preserve"> в </w:t>
      </w:r>
      <w:r w:rsidRPr="005C7C80">
        <w:t xml:space="preserve">плазме. </w:t>
      </w:r>
    </w:p>
    <w:p w:rsidR="005F7B34" w:rsidRPr="005C7C80" w:rsidRDefault="005F7B34" w:rsidP="00BC705B">
      <w:pPr>
        <w:jc w:val="both"/>
        <w:rPr>
          <w:spacing w:val="-4"/>
          <w:lang w:val="uk-UA"/>
        </w:rPr>
      </w:pPr>
      <w:r w:rsidRPr="005C7C80">
        <w:rPr>
          <w:b/>
          <w:bCs/>
          <w:color w:val="000000" w:themeColor="text1"/>
        </w:rPr>
        <w:t xml:space="preserve">Метронидазол: </w:t>
      </w:r>
      <w:r w:rsidRPr="005C7C80">
        <w:rPr>
          <w:bCs/>
          <w:color w:val="000000" w:themeColor="text1"/>
        </w:rPr>
        <w:t xml:space="preserve">Биодоступность метронидазола </w:t>
      </w:r>
      <w:r w:rsidR="00E805D0" w:rsidRPr="005C7C80">
        <w:rPr>
          <w:bCs/>
          <w:color w:val="000000" w:themeColor="text1"/>
        </w:rPr>
        <w:t>при интравагинальном применении</w:t>
      </w:r>
      <w:r w:rsidRPr="005C7C80">
        <w:rPr>
          <w:bCs/>
          <w:color w:val="000000" w:themeColor="text1"/>
        </w:rPr>
        <w:t xml:space="preserve"> составляет </w:t>
      </w:r>
      <w:r w:rsidRPr="005C7C80">
        <w:rPr>
          <w:color w:val="000000" w:themeColor="text1"/>
          <w:spacing w:val="-4"/>
          <w:lang w:val="uk-UA"/>
        </w:rPr>
        <w:t xml:space="preserve">20% по сравнению с </w:t>
      </w:r>
      <w:r w:rsidR="00294E5E" w:rsidRPr="005C7C80">
        <w:rPr>
          <w:color w:val="000000" w:themeColor="text1"/>
          <w:spacing w:val="-4"/>
          <w:lang w:val="uk-UA"/>
        </w:rPr>
        <w:t xml:space="preserve">пероральным применением. </w:t>
      </w:r>
      <w:r w:rsidR="006F3001" w:rsidRPr="005C7C80">
        <w:rPr>
          <w:color w:val="000000" w:themeColor="text1"/>
          <w:spacing w:val="-4"/>
          <w:lang w:val="uk-UA"/>
        </w:rPr>
        <w:t>Уровни устойчивого состояния метронидазола в плазме составля</w:t>
      </w:r>
      <w:r w:rsidR="005C6883" w:rsidRPr="005C7C80">
        <w:rPr>
          <w:color w:val="000000" w:themeColor="text1"/>
          <w:spacing w:val="-4"/>
          <w:lang w:val="uk-UA"/>
        </w:rPr>
        <w:t>ю</w:t>
      </w:r>
      <w:r w:rsidR="006F3001" w:rsidRPr="005C7C80">
        <w:rPr>
          <w:color w:val="000000" w:themeColor="text1"/>
          <w:spacing w:val="-4"/>
          <w:lang w:val="uk-UA"/>
        </w:rPr>
        <w:t>т 1.6 - 7.2 мкг/мл после</w:t>
      </w:r>
      <w:r w:rsidR="006F3001" w:rsidRPr="005C7C80">
        <w:rPr>
          <w:spacing w:val="-4"/>
          <w:lang w:val="uk-UA"/>
        </w:rPr>
        <w:t xml:space="preserve"> ежедневного интравагинального применения суппозиториев метронидазола. </w:t>
      </w:r>
    </w:p>
    <w:p w:rsidR="006F3001" w:rsidRPr="005C7C80" w:rsidRDefault="006F3001" w:rsidP="00BC705B">
      <w:pPr>
        <w:jc w:val="both"/>
        <w:rPr>
          <w:b/>
          <w:color w:val="000000"/>
          <w:lang w:eastAsia="en-US"/>
        </w:rPr>
      </w:pPr>
      <w:r w:rsidRPr="005C7C80">
        <w:rPr>
          <w:b/>
          <w:color w:val="000000"/>
          <w:lang w:eastAsia="en-US"/>
        </w:rPr>
        <w:t>Распространение:</w:t>
      </w:r>
    </w:p>
    <w:p w:rsidR="006F3001" w:rsidRPr="005C7C80" w:rsidRDefault="006F3001" w:rsidP="00BC705B">
      <w:pPr>
        <w:jc w:val="both"/>
      </w:pPr>
      <w:r w:rsidRPr="005C7C80">
        <w:rPr>
          <w:b/>
        </w:rPr>
        <w:lastRenderedPageBreak/>
        <w:t xml:space="preserve">Миконазола нитрат: </w:t>
      </w:r>
      <w:r w:rsidRPr="005C7C80">
        <w:t xml:space="preserve">Степень </w:t>
      </w:r>
      <w:r w:rsidR="005C6883" w:rsidRPr="005C7C80">
        <w:t>связывания белка составляет 90</w:t>
      </w:r>
      <w:r w:rsidRPr="005C7C80">
        <w:t xml:space="preserve">%-93%. Его распределение в спинномозговой жидкости достаточно скудное; </w:t>
      </w:r>
      <w:r w:rsidR="00F07045" w:rsidRPr="005C7C80">
        <w:t xml:space="preserve">однако он хорошо распространяется в других тканях. Объем распространения составляет 1400 л. </w:t>
      </w:r>
    </w:p>
    <w:p w:rsidR="00F07045" w:rsidRPr="005C7C80" w:rsidRDefault="007F755C" w:rsidP="00BC705B">
      <w:pPr>
        <w:jc w:val="both"/>
      </w:pPr>
      <w:r w:rsidRPr="005C7C80">
        <w:rPr>
          <w:b/>
        </w:rPr>
        <w:t xml:space="preserve">Метронидазол: </w:t>
      </w:r>
      <w:r w:rsidRPr="005C7C80">
        <w:t>Широко распространяется в тканях и жидкостях тела, включая желчь, кость, грудь, молоко,</w:t>
      </w:r>
      <w:r w:rsidR="00464286" w:rsidRPr="005C7C80">
        <w:t xml:space="preserve"> </w:t>
      </w:r>
      <w:r w:rsidRPr="005C7C80">
        <w:t>церебральные абсцессы, спинномозговую жидкость, печень и абсцессы печени, слюна, семенная жидкость и вагинальная секреция, а так же достигает концентрации сходной с той, что и в плазме. Пересекает плаценту и быстро проникает в циркуляцию плода</w:t>
      </w:r>
      <w:r w:rsidR="00FF07F1" w:rsidRPr="005C7C80">
        <w:t xml:space="preserve">. Не более 20% связанно с белками плазмы. Объем распространениясоставляет 0.25-0.85 л/кг. </w:t>
      </w:r>
    </w:p>
    <w:p w:rsidR="00FF07F1" w:rsidRPr="005C7C80" w:rsidRDefault="00FF07F1" w:rsidP="00BC705B">
      <w:pPr>
        <w:jc w:val="both"/>
        <w:rPr>
          <w:b/>
          <w:color w:val="000000"/>
          <w:lang w:eastAsia="en-US"/>
        </w:rPr>
      </w:pPr>
      <w:r w:rsidRPr="005C7C80">
        <w:rPr>
          <w:b/>
          <w:color w:val="000000"/>
          <w:lang w:eastAsia="en-US"/>
        </w:rPr>
        <w:t>Биотрансформация:</w:t>
      </w:r>
    </w:p>
    <w:p w:rsidR="008D4969" w:rsidRPr="005C7C80" w:rsidRDefault="00FF07F1" w:rsidP="00BC705B">
      <w:pPr>
        <w:jc w:val="both"/>
      </w:pPr>
      <w:r w:rsidRPr="005C7C80">
        <w:rPr>
          <w:b/>
          <w:color w:val="000000"/>
          <w:lang w:eastAsia="en-US"/>
        </w:rPr>
        <w:t xml:space="preserve">Миконазола нитрат: </w:t>
      </w:r>
      <w:r w:rsidR="008D4969" w:rsidRPr="005C7C80">
        <w:rPr>
          <w:color w:val="000000"/>
          <w:lang w:eastAsia="en-US"/>
        </w:rPr>
        <w:t xml:space="preserve">Метаболизируется в печени. Выявлено два неактивных метаболита. </w:t>
      </w:r>
      <w:r w:rsidR="008D4969" w:rsidRPr="005C7C80">
        <w:t>(2,4- дихлорфенил -1 H имидазолэтанол и 2,4-дихлор миндальная кислота).</w:t>
      </w:r>
      <w:r w:rsidR="008D4969" w:rsidRPr="005C7C80">
        <w:rPr>
          <w:b/>
        </w:rPr>
        <w:t xml:space="preserve"> </w:t>
      </w:r>
    </w:p>
    <w:p w:rsidR="008D4969" w:rsidRPr="005C7C80" w:rsidRDefault="008D4969" w:rsidP="00BC705B">
      <w:pPr>
        <w:jc w:val="both"/>
      </w:pPr>
      <w:proofErr w:type="spellStart"/>
      <w:r w:rsidRPr="005C7C80">
        <w:rPr>
          <w:b/>
        </w:rPr>
        <w:t>Метронидазол</w:t>
      </w:r>
      <w:proofErr w:type="spellEnd"/>
      <w:r w:rsidRPr="005C7C80">
        <w:rPr>
          <w:b/>
        </w:rPr>
        <w:t>:</w:t>
      </w:r>
      <w:r w:rsidR="00741AD8" w:rsidRPr="005C7C80">
        <w:rPr>
          <w:b/>
        </w:rPr>
        <w:t xml:space="preserve"> </w:t>
      </w:r>
      <w:proofErr w:type="spellStart"/>
      <w:r w:rsidR="00E03449" w:rsidRPr="005C7C80">
        <w:t>Метаболизируется</w:t>
      </w:r>
      <w:proofErr w:type="spellEnd"/>
      <w:r w:rsidR="00E03449" w:rsidRPr="005C7C80">
        <w:t xml:space="preserve"> в печени </w:t>
      </w:r>
      <w:r w:rsidR="00152822" w:rsidRPr="005C7C80">
        <w:t xml:space="preserve">путём </w:t>
      </w:r>
      <w:r w:rsidR="00E03449" w:rsidRPr="005C7C80">
        <w:t>окислени</w:t>
      </w:r>
      <w:r w:rsidR="00152822" w:rsidRPr="005C7C80">
        <w:t>я</w:t>
      </w:r>
      <w:r w:rsidR="00E03449" w:rsidRPr="005C7C80">
        <w:t xml:space="preserve">, </w:t>
      </w:r>
      <w:r w:rsidR="00152822" w:rsidRPr="005C7C80">
        <w:t xml:space="preserve">в активный </w:t>
      </w:r>
      <w:proofErr w:type="spellStart"/>
      <w:r w:rsidR="00E03449" w:rsidRPr="005C7C80">
        <w:t>гидрокси</w:t>
      </w:r>
      <w:proofErr w:type="spellEnd"/>
      <w:r w:rsidR="00E03449" w:rsidRPr="005C7C80">
        <w:t xml:space="preserve">-метаболит. </w:t>
      </w:r>
      <w:r w:rsidRPr="005C7C80">
        <w:t xml:space="preserve">Основные метаболиты </w:t>
      </w:r>
      <w:proofErr w:type="spellStart"/>
      <w:r w:rsidRPr="005C7C80">
        <w:t>метронидазола</w:t>
      </w:r>
      <w:proofErr w:type="spellEnd"/>
      <w:r w:rsidRPr="005C7C80">
        <w:t xml:space="preserve">, </w:t>
      </w:r>
      <w:proofErr w:type="spellStart"/>
      <w:r w:rsidR="00FE4A17" w:rsidRPr="005C7C80">
        <w:t>гидрокси</w:t>
      </w:r>
      <w:proofErr w:type="spellEnd"/>
      <w:r w:rsidR="00FE4A17" w:rsidRPr="005C7C80">
        <w:t>-</w:t>
      </w:r>
      <w:r w:rsidR="008C3702" w:rsidRPr="005C7C80">
        <w:t>метаболит</w:t>
      </w:r>
      <w:r w:rsidR="00FE4A17" w:rsidRPr="005C7C80">
        <w:t xml:space="preserve"> </w:t>
      </w:r>
      <w:r w:rsidRPr="005C7C80">
        <w:t xml:space="preserve">и </w:t>
      </w:r>
      <w:r w:rsidR="00FE4A17" w:rsidRPr="005C7C80">
        <w:t>у</w:t>
      </w:r>
      <w:r w:rsidRPr="005C7C80">
        <w:t>ксусн</w:t>
      </w:r>
      <w:r w:rsidR="00FE4A17" w:rsidRPr="005C7C80">
        <w:t>ая</w:t>
      </w:r>
      <w:r w:rsidRPr="005C7C80">
        <w:t xml:space="preserve"> кислот</w:t>
      </w:r>
      <w:r w:rsidR="00FE4A17" w:rsidRPr="005C7C80">
        <w:t>а</w:t>
      </w:r>
      <w:r w:rsidR="008C3702" w:rsidRPr="005C7C80">
        <w:t xml:space="preserve"> выводятся с мочой. Гидроксильный метаболит имеет 30% биологической активности метронидазола. </w:t>
      </w:r>
    </w:p>
    <w:p w:rsidR="008D4969" w:rsidRPr="005C7C80" w:rsidRDefault="0052615E">
      <w:pPr>
        <w:jc w:val="both"/>
        <w:rPr>
          <w:b/>
        </w:rPr>
      </w:pPr>
      <w:r w:rsidRPr="005C7C80">
        <w:rPr>
          <w:b/>
        </w:rPr>
        <w:t xml:space="preserve">Выведение: </w:t>
      </w:r>
    </w:p>
    <w:p w:rsidR="009C73E9" w:rsidRPr="005C7C80" w:rsidRDefault="009C73E9">
      <w:pPr>
        <w:jc w:val="both"/>
        <w:rPr>
          <w:b/>
          <w:color w:val="000000"/>
          <w:lang w:eastAsia="en-US"/>
        </w:rPr>
      </w:pPr>
      <w:r w:rsidRPr="005C7C80">
        <w:rPr>
          <w:b/>
          <w:color w:val="000000"/>
          <w:lang w:eastAsia="en-US"/>
        </w:rPr>
        <w:t xml:space="preserve">Миконазола нитрат: </w:t>
      </w:r>
    </w:p>
    <w:p w:rsidR="009C73E9" w:rsidRPr="005C7C80" w:rsidRDefault="009C73E9" w:rsidP="009C73E9">
      <w:pPr>
        <w:jc w:val="both"/>
        <w:rPr>
          <w:color w:val="000000"/>
          <w:lang w:eastAsia="en-US"/>
        </w:rPr>
      </w:pPr>
      <w:r w:rsidRPr="005C7C80">
        <w:rPr>
          <w:color w:val="000000"/>
          <w:lang w:eastAsia="en-US"/>
        </w:rPr>
        <w:t>Период полувыведения составляет 24 часа. Менее 1% выводится с мо</w:t>
      </w:r>
      <w:r w:rsidR="005C6883" w:rsidRPr="005C7C80">
        <w:rPr>
          <w:color w:val="000000"/>
          <w:lang w:eastAsia="en-US"/>
        </w:rPr>
        <w:t>чой. Около 50% обычно неизменно</w:t>
      </w:r>
      <w:r w:rsidRPr="005C7C80">
        <w:rPr>
          <w:color w:val="000000"/>
          <w:lang w:eastAsia="en-US"/>
        </w:rPr>
        <w:t xml:space="preserve"> выводится с </w:t>
      </w:r>
      <w:r w:rsidR="00FD71A4" w:rsidRPr="005C7C80">
        <w:rPr>
          <w:color w:val="000000"/>
          <w:lang w:eastAsia="en-US"/>
        </w:rPr>
        <w:t>калом</w:t>
      </w:r>
      <w:r w:rsidRPr="005C7C80">
        <w:rPr>
          <w:color w:val="000000"/>
          <w:lang w:eastAsia="en-US"/>
        </w:rPr>
        <w:t>.</w:t>
      </w:r>
    </w:p>
    <w:p w:rsidR="009C73E9" w:rsidRPr="005C7C80" w:rsidRDefault="009C73E9" w:rsidP="009C73E9">
      <w:pPr>
        <w:jc w:val="both"/>
      </w:pPr>
      <w:r w:rsidRPr="005C7C80">
        <w:rPr>
          <w:b/>
        </w:rPr>
        <w:t>Метронидазол:</w:t>
      </w:r>
      <w:r w:rsidR="005331D7" w:rsidRPr="005C7C80">
        <w:rPr>
          <w:b/>
        </w:rPr>
        <w:t xml:space="preserve"> </w:t>
      </w:r>
      <w:r w:rsidRPr="005C7C80">
        <w:rPr>
          <w:color w:val="000000"/>
          <w:lang w:eastAsia="en-US"/>
        </w:rPr>
        <w:t xml:space="preserve">Период полувыведения составляет </w:t>
      </w:r>
      <w:r w:rsidR="00FD71A4" w:rsidRPr="005C7C80">
        <w:rPr>
          <w:color w:val="000000"/>
          <w:lang w:eastAsia="en-US"/>
        </w:rPr>
        <w:t>6-11</w:t>
      </w:r>
      <w:r w:rsidRPr="005C7C80">
        <w:rPr>
          <w:color w:val="000000"/>
          <w:lang w:eastAsia="en-US"/>
        </w:rPr>
        <w:t xml:space="preserve"> час</w:t>
      </w:r>
      <w:r w:rsidR="00FD71A4" w:rsidRPr="005C7C80">
        <w:rPr>
          <w:color w:val="000000"/>
          <w:lang w:eastAsia="en-US"/>
        </w:rPr>
        <w:t xml:space="preserve">ов. Около 6%-15% дозы метронидазола выводится с калом; </w:t>
      </w:r>
      <w:r w:rsidR="00FD71A4" w:rsidRPr="005C7C80">
        <w:t>60%-80% не изменяется и выводится с мочой как и метаболиты. Приблизител</w:t>
      </w:r>
      <w:r w:rsidR="00E805D0" w:rsidRPr="005C7C80">
        <w:t xml:space="preserve">ьно 20% метронидазола выводится </w:t>
      </w:r>
      <w:r w:rsidR="00FD71A4" w:rsidRPr="005C7C80">
        <w:t>с мочой как неизмененный препарат.</w:t>
      </w:r>
    </w:p>
    <w:p w:rsidR="00C673D9" w:rsidRPr="005C7C80" w:rsidRDefault="00C673D9" w:rsidP="009C73E9">
      <w:pPr>
        <w:jc w:val="both"/>
      </w:pPr>
    </w:p>
    <w:p w:rsidR="00FD71A4" w:rsidRPr="005C7C80" w:rsidRDefault="00FD71A4" w:rsidP="009C73E9">
      <w:pPr>
        <w:jc w:val="both"/>
        <w:rPr>
          <w:b/>
        </w:rPr>
      </w:pPr>
      <w:r w:rsidRPr="005C7C80">
        <w:rPr>
          <w:b/>
        </w:rPr>
        <w:t>Показания к применению</w:t>
      </w:r>
    </w:p>
    <w:p w:rsidR="00FD71A4" w:rsidRPr="005C7C80" w:rsidRDefault="00FD71A4" w:rsidP="009C73E9">
      <w:pPr>
        <w:jc w:val="both"/>
      </w:pPr>
      <w:r w:rsidRPr="005C7C80">
        <w:t xml:space="preserve">Для лечения </w:t>
      </w:r>
      <w:proofErr w:type="spellStart"/>
      <w:r w:rsidRPr="005C7C80">
        <w:t>кандидозного</w:t>
      </w:r>
      <w:proofErr w:type="spellEnd"/>
      <w:r w:rsidR="001D58FB" w:rsidRPr="005C7C80">
        <w:t xml:space="preserve"> </w:t>
      </w:r>
      <w:proofErr w:type="spellStart"/>
      <w:r w:rsidRPr="005C7C80">
        <w:t>вульвовагинита</w:t>
      </w:r>
      <w:proofErr w:type="spellEnd"/>
      <w:r w:rsidR="00D429AA" w:rsidRPr="005C7C80">
        <w:t xml:space="preserve">,  </w:t>
      </w:r>
      <w:r w:rsidR="00A06C37" w:rsidRPr="005C7C80">
        <w:t xml:space="preserve">вызванного </w:t>
      </w:r>
      <w:proofErr w:type="spellStart"/>
      <w:r w:rsidR="00D429AA" w:rsidRPr="005C7C80">
        <w:t>грибковы</w:t>
      </w:r>
      <w:r w:rsidR="00A06C37" w:rsidRPr="005C7C80">
        <w:t>ми</w:t>
      </w:r>
      <w:r w:rsidR="00D429AA" w:rsidRPr="005C7C80">
        <w:t>ми</w:t>
      </w:r>
      <w:proofErr w:type="spellEnd"/>
      <w:r w:rsidR="00345C48" w:rsidRPr="005C7C80">
        <w:t xml:space="preserve"> </w:t>
      </w:r>
      <w:r w:rsidR="005331D7" w:rsidRPr="005C7C80">
        <w:t>ми</w:t>
      </w:r>
      <w:r w:rsidR="00D429AA" w:rsidRPr="005C7C80">
        <w:t>кроорганиз</w:t>
      </w:r>
      <w:r w:rsidR="005331D7" w:rsidRPr="005C7C80">
        <w:t>ма</w:t>
      </w:r>
      <w:r w:rsidR="00D429AA" w:rsidRPr="005C7C80">
        <w:t>м</w:t>
      </w:r>
      <w:r w:rsidR="00A06C37" w:rsidRPr="005C7C80">
        <w:t>и</w:t>
      </w:r>
      <w:r w:rsidR="001D58FB" w:rsidRPr="005C7C80">
        <w:t xml:space="preserve"> </w:t>
      </w:r>
      <w:r w:rsidR="00AA653E" w:rsidRPr="005C7C80">
        <w:rPr>
          <w:rFonts w:eastAsia="TimesNewRoman"/>
          <w:i/>
          <w:iCs/>
          <w:lang w:val="en-US"/>
        </w:rPr>
        <w:t>Candida</w:t>
      </w:r>
      <w:r w:rsidR="001D58FB" w:rsidRPr="005C7C80">
        <w:rPr>
          <w:rFonts w:eastAsia="TimesNewRoman"/>
          <w:i/>
          <w:iCs/>
        </w:rPr>
        <w:t xml:space="preserve"> </w:t>
      </w:r>
      <w:proofErr w:type="spellStart"/>
      <w:r w:rsidR="00AA653E" w:rsidRPr="005C7C80">
        <w:rPr>
          <w:rFonts w:eastAsia="TimesNewRoman"/>
          <w:i/>
          <w:iCs/>
          <w:lang w:val="en-US"/>
        </w:rPr>
        <w:t>albicans</w:t>
      </w:r>
      <w:proofErr w:type="spellEnd"/>
      <w:r w:rsidR="00D429AA" w:rsidRPr="005C7C80">
        <w:t xml:space="preserve">,  лечения </w:t>
      </w:r>
      <w:r w:rsidR="005C6883" w:rsidRPr="005C7C80">
        <w:t xml:space="preserve">бактериального </w:t>
      </w:r>
      <w:r w:rsidR="00BA5FC8" w:rsidRPr="005C7C80">
        <w:t>вагинита,</w:t>
      </w:r>
      <w:r w:rsidR="00345C48" w:rsidRPr="005C7C80">
        <w:t xml:space="preserve"> </w:t>
      </w:r>
      <w:r w:rsidR="00BA5FC8" w:rsidRPr="005C7C80">
        <w:t>вызванного</w:t>
      </w:r>
      <w:r w:rsidR="00345C48" w:rsidRPr="005C7C80">
        <w:t xml:space="preserve"> </w:t>
      </w:r>
      <w:r w:rsidR="00D429AA" w:rsidRPr="005C7C80">
        <w:t>анаэробны</w:t>
      </w:r>
      <w:r w:rsidR="00BA5FC8" w:rsidRPr="005C7C80">
        <w:t>ми</w:t>
      </w:r>
      <w:r w:rsidR="00D429AA" w:rsidRPr="005C7C80">
        <w:t xml:space="preserve"> бактери</w:t>
      </w:r>
      <w:r w:rsidR="00BA5FC8" w:rsidRPr="005C7C80">
        <w:t>ями</w:t>
      </w:r>
      <w:r w:rsidR="00D429AA" w:rsidRPr="005C7C80">
        <w:t xml:space="preserve">, </w:t>
      </w:r>
      <w:proofErr w:type="spellStart"/>
      <w:r w:rsidR="00D429AA" w:rsidRPr="005C7C80">
        <w:rPr>
          <w:i/>
        </w:rPr>
        <w:t>Gardnerella</w:t>
      </w:r>
      <w:proofErr w:type="spellEnd"/>
      <w:r w:rsidR="001D58FB" w:rsidRPr="005C7C80">
        <w:rPr>
          <w:i/>
        </w:rPr>
        <w:t xml:space="preserve"> </w:t>
      </w:r>
      <w:proofErr w:type="spellStart"/>
      <w:r w:rsidR="00D429AA" w:rsidRPr="005C7C80">
        <w:rPr>
          <w:i/>
        </w:rPr>
        <w:t>vaginalis</w:t>
      </w:r>
      <w:proofErr w:type="spellEnd"/>
      <w:r w:rsidR="001E286D" w:rsidRPr="005C7C80">
        <w:t xml:space="preserve">, </w:t>
      </w:r>
      <w:r w:rsidR="001E286D" w:rsidRPr="005C7C80">
        <w:rPr>
          <w:lang w:val="uz-Cyrl-UZ"/>
        </w:rPr>
        <w:t>а также для лечения</w:t>
      </w:r>
      <w:r w:rsidR="00345C48" w:rsidRPr="005C7C80">
        <w:t xml:space="preserve"> </w:t>
      </w:r>
      <w:proofErr w:type="spellStart"/>
      <w:r w:rsidR="00D429AA" w:rsidRPr="005C7C80">
        <w:t>трихомона</w:t>
      </w:r>
      <w:r w:rsidR="00124AC8" w:rsidRPr="005C7C80">
        <w:t>дно</w:t>
      </w:r>
      <w:proofErr w:type="spellEnd"/>
      <w:r w:rsidR="001E286D" w:rsidRPr="005C7C80">
        <w:rPr>
          <w:lang w:val="uz-Cyrl-UZ"/>
        </w:rPr>
        <w:t>го</w:t>
      </w:r>
      <w:r w:rsidR="001E286D" w:rsidRPr="005C7C80">
        <w:t xml:space="preserve"> вагинит</w:t>
      </w:r>
      <w:r w:rsidR="001E286D" w:rsidRPr="005C7C80">
        <w:rPr>
          <w:lang w:val="uz-Cyrl-UZ"/>
        </w:rPr>
        <w:t>а</w:t>
      </w:r>
      <w:r w:rsidR="00682313" w:rsidRPr="005C7C80">
        <w:rPr>
          <w:lang w:val="uz-Cyrl-UZ"/>
        </w:rPr>
        <w:t>, в</w:t>
      </w:r>
      <w:r w:rsidR="00682313" w:rsidRPr="005C7C80">
        <w:t>ы</w:t>
      </w:r>
      <w:r w:rsidR="00682313" w:rsidRPr="005C7C80">
        <w:rPr>
          <w:lang w:val="uz-Cyrl-UZ"/>
        </w:rPr>
        <w:t>званного</w:t>
      </w:r>
      <w:r w:rsidR="001D58FB" w:rsidRPr="005C7C80">
        <w:t xml:space="preserve"> </w:t>
      </w:r>
      <w:proofErr w:type="spellStart"/>
      <w:r w:rsidR="00D429AA" w:rsidRPr="005C7C80">
        <w:rPr>
          <w:i/>
        </w:rPr>
        <w:t>Trichomonas</w:t>
      </w:r>
      <w:proofErr w:type="spellEnd"/>
      <w:r w:rsidR="001D58FB" w:rsidRPr="005C7C80">
        <w:rPr>
          <w:i/>
        </w:rPr>
        <w:t xml:space="preserve"> </w:t>
      </w:r>
      <w:proofErr w:type="spellStart"/>
      <w:r w:rsidR="00D429AA" w:rsidRPr="005C7C80">
        <w:rPr>
          <w:i/>
        </w:rPr>
        <w:t>vaginalis</w:t>
      </w:r>
      <w:proofErr w:type="spellEnd"/>
      <w:r w:rsidR="00D429AA" w:rsidRPr="005C7C80">
        <w:t xml:space="preserve"> и смешанных вагинальных инфекци</w:t>
      </w:r>
      <w:r w:rsidR="00682313" w:rsidRPr="005C7C80">
        <w:t>й</w:t>
      </w:r>
      <w:r w:rsidR="00D429AA" w:rsidRPr="005C7C80">
        <w:t>.</w:t>
      </w:r>
    </w:p>
    <w:p w:rsidR="00C673D9" w:rsidRPr="005C7C80" w:rsidRDefault="00C673D9" w:rsidP="009C73E9">
      <w:pPr>
        <w:jc w:val="both"/>
      </w:pPr>
    </w:p>
    <w:p w:rsidR="00F85D63" w:rsidRPr="005C7C80" w:rsidRDefault="00F85D63" w:rsidP="00F85D63">
      <w:pPr>
        <w:jc w:val="both"/>
        <w:rPr>
          <w:b/>
          <w:bCs/>
        </w:rPr>
      </w:pPr>
      <w:r w:rsidRPr="005C7C80">
        <w:rPr>
          <w:b/>
          <w:bCs/>
        </w:rPr>
        <w:t>Способ применения и дозы</w:t>
      </w:r>
    </w:p>
    <w:p w:rsidR="00D429AA" w:rsidRPr="005C7C80" w:rsidRDefault="00D429AA" w:rsidP="009C73E9">
      <w:pPr>
        <w:jc w:val="both"/>
        <w:rPr>
          <w:b/>
          <w:i/>
        </w:rPr>
      </w:pPr>
      <w:r w:rsidRPr="005C7C80">
        <w:rPr>
          <w:b/>
          <w:i/>
        </w:rPr>
        <w:t>Дозировка:</w:t>
      </w:r>
    </w:p>
    <w:p w:rsidR="006A49A9" w:rsidRPr="005C7C80" w:rsidRDefault="006A49A9" w:rsidP="0087265E">
      <w:pPr>
        <w:jc w:val="both"/>
      </w:pPr>
      <w:r w:rsidRPr="005C7C80">
        <w:t>Не использовать без назначения врача.</w:t>
      </w:r>
    </w:p>
    <w:p w:rsidR="006A49A9" w:rsidRPr="005C7C80" w:rsidRDefault="000A3960" w:rsidP="0087265E">
      <w:pPr>
        <w:jc w:val="both"/>
      </w:pPr>
      <w:r w:rsidRPr="005C7C80">
        <w:t>Если врач не рекомендует иное:</w:t>
      </w:r>
    </w:p>
    <w:p w:rsidR="00992535" w:rsidRPr="005C7C80" w:rsidRDefault="00992535" w:rsidP="0087265E">
      <w:pPr>
        <w:autoSpaceDE w:val="0"/>
        <w:autoSpaceDN w:val="0"/>
        <w:adjustRightInd w:val="0"/>
        <w:jc w:val="both"/>
      </w:pPr>
      <w:r w:rsidRPr="005C7C80">
        <w:t xml:space="preserve">Один суппозиторий следует помещать </w:t>
      </w:r>
      <w:r w:rsidR="00324B61" w:rsidRPr="005C7C80">
        <w:t>глубоко</w:t>
      </w:r>
      <w:r w:rsidRPr="005C7C80">
        <w:t xml:space="preserve"> во влагалище на ночь в течение 7 дней. При повторном</w:t>
      </w:r>
      <w:r w:rsidR="00EF7689" w:rsidRPr="005C7C80">
        <w:t xml:space="preserve"> </w:t>
      </w:r>
      <w:r w:rsidRPr="005C7C80">
        <w:t xml:space="preserve">лечении рекомендуется применение одного суппозитория ночью в течение 14 дней. </w:t>
      </w:r>
    </w:p>
    <w:p w:rsidR="00C673D9" w:rsidRPr="005C7C80" w:rsidRDefault="00C673D9" w:rsidP="00992535">
      <w:pPr>
        <w:autoSpaceDE w:val="0"/>
        <w:autoSpaceDN w:val="0"/>
        <w:adjustRightInd w:val="0"/>
      </w:pPr>
    </w:p>
    <w:p w:rsidR="00992535" w:rsidRPr="005C7C80" w:rsidRDefault="00992535" w:rsidP="00992535">
      <w:pPr>
        <w:autoSpaceDE w:val="0"/>
        <w:autoSpaceDN w:val="0"/>
        <w:adjustRightInd w:val="0"/>
        <w:rPr>
          <w:b/>
        </w:rPr>
      </w:pPr>
      <w:r w:rsidRPr="005C7C80">
        <w:rPr>
          <w:b/>
        </w:rPr>
        <w:t>Побочные эффекты</w:t>
      </w:r>
    </w:p>
    <w:p w:rsidR="00992535" w:rsidRPr="005C7C80" w:rsidRDefault="00992535" w:rsidP="00992535">
      <w:pPr>
        <w:autoSpaceDE w:val="0"/>
        <w:autoSpaceDN w:val="0"/>
        <w:adjustRightInd w:val="0"/>
        <w:jc w:val="both"/>
        <w:rPr>
          <w:bCs/>
        </w:rPr>
      </w:pPr>
      <w:r w:rsidRPr="005C7C80">
        <w:t xml:space="preserve">Частота возникновения побочных эффектов приведенных ниже определяется путем следующих условных обозначений: </w:t>
      </w:r>
      <w:r w:rsidRPr="005C7C80">
        <w:rPr>
          <w:bCs/>
        </w:rPr>
        <w:t xml:space="preserve">Очень часто (≥1/10); часто (≥1/100 </w:t>
      </w:r>
      <w:r w:rsidR="00AC2663" w:rsidRPr="005C7C80">
        <w:rPr>
          <w:bCs/>
        </w:rPr>
        <w:t>до</w:t>
      </w:r>
      <w:r w:rsidRPr="005C7C80">
        <w:rPr>
          <w:bCs/>
        </w:rPr>
        <w:t xml:space="preserve">&lt;1/10); нечасто (≥1/1,000 </w:t>
      </w:r>
      <w:r w:rsidR="00AC2663" w:rsidRPr="005C7C80">
        <w:rPr>
          <w:bCs/>
        </w:rPr>
        <w:t>до</w:t>
      </w:r>
      <w:r w:rsidRPr="005C7C80">
        <w:rPr>
          <w:bCs/>
        </w:rPr>
        <w:t xml:space="preserve">&lt;1/100); редко (≥1/10,000 </w:t>
      </w:r>
      <w:r w:rsidR="00AC2663" w:rsidRPr="005C7C80">
        <w:rPr>
          <w:bCs/>
        </w:rPr>
        <w:t>до</w:t>
      </w:r>
      <w:r w:rsidRPr="005C7C80">
        <w:rPr>
          <w:bCs/>
        </w:rPr>
        <w:t>&lt;1/1,000); очень редко (&lt;1/10,000); неизвестно (не может быть определен</w:t>
      </w:r>
      <w:r w:rsidR="005331D7" w:rsidRPr="005C7C80">
        <w:rPr>
          <w:bCs/>
        </w:rPr>
        <w:t xml:space="preserve">о </w:t>
      </w:r>
      <w:r w:rsidRPr="005C7C80">
        <w:rPr>
          <w:bCs/>
        </w:rPr>
        <w:t xml:space="preserve">из имеющихся данных). </w:t>
      </w:r>
    </w:p>
    <w:p w:rsidR="00992535" w:rsidRPr="005C7C80" w:rsidRDefault="00D0096F" w:rsidP="00BE52A3">
      <w:pPr>
        <w:tabs>
          <w:tab w:val="left" w:pos="270"/>
        </w:tabs>
        <w:autoSpaceDE w:val="0"/>
        <w:autoSpaceDN w:val="0"/>
        <w:adjustRightInd w:val="0"/>
        <w:jc w:val="both"/>
      </w:pPr>
      <w:r w:rsidRPr="005C7C80">
        <w:t xml:space="preserve">При </w:t>
      </w:r>
      <w:proofErr w:type="spellStart"/>
      <w:r w:rsidR="009950E2" w:rsidRPr="005C7C80">
        <w:t>интра</w:t>
      </w:r>
      <w:r w:rsidRPr="005C7C80">
        <w:t>вагинальном</w:t>
      </w:r>
      <w:proofErr w:type="spellEnd"/>
      <w:r w:rsidRPr="005C7C80">
        <w:t xml:space="preserve"> применении </w:t>
      </w:r>
      <w:proofErr w:type="spellStart"/>
      <w:r w:rsidRPr="005C7C80">
        <w:t>метронидазола</w:t>
      </w:r>
      <w:proofErr w:type="spellEnd"/>
      <w:r w:rsidRPr="005C7C80">
        <w:t>,</w:t>
      </w:r>
      <w:r w:rsidR="005331D7" w:rsidRPr="005C7C80">
        <w:t xml:space="preserve"> </w:t>
      </w:r>
      <w:r w:rsidRPr="005C7C80">
        <w:t>ч</w:t>
      </w:r>
      <w:r w:rsidR="009D121A" w:rsidRPr="005C7C80">
        <w:t>астота системных побочных э</w:t>
      </w:r>
      <w:r w:rsidRPr="005C7C80">
        <w:t xml:space="preserve">ффектов  происходит очень редко, </w:t>
      </w:r>
      <w:r w:rsidR="009D121A" w:rsidRPr="005C7C80">
        <w:t xml:space="preserve">наблюдаются очень низкие уровни плазмы </w:t>
      </w:r>
      <w:r w:rsidR="009D121A" w:rsidRPr="005C7C80">
        <w:rPr>
          <w:bCs/>
        </w:rPr>
        <w:t xml:space="preserve">(2% - 12% по сравнению с пероральным применением). </w:t>
      </w:r>
      <w:r w:rsidRPr="005C7C80">
        <w:rPr>
          <w:bCs/>
        </w:rPr>
        <w:t>Применение м</w:t>
      </w:r>
      <w:r w:rsidR="009D121A" w:rsidRPr="005C7C80">
        <w:rPr>
          <w:bCs/>
        </w:rPr>
        <w:t>иконазола нитрат</w:t>
      </w:r>
      <w:r w:rsidRPr="005C7C80">
        <w:rPr>
          <w:bCs/>
        </w:rPr>
        <w:t>а</w:t>
      </w:r>
      <w:r w:rsidR="009D121A" w:rsidRPr="005C7C80">
        <w:rPr>
          <w:bCs/>
        </w:rPr>
        <w:t xml:space="preserve"> может вызвать вагинальн</w:t>
      </w:r>
      <w:r w:rsidR="00441447" w:rsidRPr="005C7C80">
        <w:rPr>
          <w:bCs/>
        </w:rPr>
        <w:t>ое раздражение</w:t>
      </w:r>
      <w:r w:rsidR="009D121A" w:rsidRPr="005C7C80">
        <w:rPr>
          <w:bCs/>
        </w:rPr>
        <w:t xml:space="preserve"> (жжение, зуд) так же как и все другие производные имидазола</w:t>
      </w:r>
      <w:r w:rsidRPr="005C7C80">
        <w:rPr>
          <w:bCs/>
        </w:rPr>
        <w:t xml:space="preserve">, </w:t>
      </w:r>
      <w:r w:rsidR="009D121A" w:rsidRPr="005C7C80">
        <w:rPr>
          <w:bCs/>
        </w:rPr>
        <w:t xml:space="preserve"> противогрибковые препараты</w:t>
      </w:r>
      <w:r w:rsidR="00155BD1" w:rsidRPr="005C7C80">
        <w:rPr>
          <w:bCs/>
        </w:rPr>
        <w:t xml:space="preserve"> применяемые интравагинально (2-6%). </w:t>
      </w:r>
      <w:r w:rsidRPr="005C7C80">
        <w:rPr>
          <w:bCs/>
        </w:rPr>
        <w:t>Данные</w:t>
      </w:r>
      <w:r w:rsidR="00155BD1" w:rsidRPr="005C7C80">
        <w:rPr>
          <w:bCs/>
        </w:rPr>
        <w:t xml:space="preserve"> симптомы </w:t>
      </w:r>
      <w:r w:rsidR="00155BD1" w:rsidRPr="005C7C80">
        <w:rPr>
          <w:bCs/>
        </w:rPr>
        <w:lastRenderedPageBreak/>
        <w:t xml:space="preserve">значительно уменьшаются по мере продолжения лечения. </w:t>
      </w:r>
      <w:r w:rsidRPr="005C7C80">
        <w:rPr>
          <w:bCs/>
        </w:rPr>
        <w:t xml:space="preserve">При </w:t>
      </w:r>
      <w:r w:rsidR="00155BD1" w:rsidRPr="005C7C80">
        <w:rPr>
          <w:bCs/>
        </w:rPr>
        <w:t>возник</w:t>
      </w:r>
      <w:r w:rsidRPr="005C7C80">
        <w:rPr>
          <w:bCs/>
        </w:rPr>
        <w:t>новении</w:t>
      </w:r>
      <w:r w:rsidR="00155BD1" w:rsidRPr="005C7C80">
        <w:rPr>
          <w:bCs/>
        </w:rPr>
        <w:t xml:space="preserve"> серьезны</w:t>
      </w:r>
      <w:r w:rsidRPr="005C7C80">
        <w:rPr>
          <w:bCs/>
        </w:rPr>
        <w:t>х</w:t>
      </w:r>
      <w:r w:rsidR="00155BD1" w:rsidRPr="005C7C80">
        <w:rPr>
          <w:bCs/>
        </w:rPr>
        <w:t xml:space="preserve"> раздражени</w:t>
      </w:r>
      <w:r w:rsidRPr="005C7C80">
        <w:rPr>
          <w:bCs/>
        </w:rPr>
        <w:t>й</w:t>
      </w:r>
      <w:r w:rsidR="00155BD1" w:rsidRPr="005C7C80">
        <w:rPr>
          <w:bCs/>
        </w:rPr>
        <w:t xml:space="preserve">, лечение следует остановить. </w:t>
      </w:r>
    </w:p>
    <w:p w:rsidR="00992535" w:rsidRPr="005C7C80" w:rsidRDefault="00155BD1" w:rsidP="00723F17">
      <w:pPr>
        <w:autoSpaceDE w:val="0"/>
        <w:autoSpaceDN w:val="0"/>
        <w:adjustRightInd w:val="0"/>
        <w:jc w:val="both"/>
      </w:pPr>
      <w:r w:rsidRPr="005C7C80">
        <w:t>Нежелательные эффекты</w:t>
      </w:r>
      <w:r w:rsidR="00C937D5" w:rsidRPr="005C7C80">
        <w:t xml:space="preserve"> относительно системного использования приведены ниже:</w:t>
      </w:r>
    </w:p>
    <w:p w:rsidR="00C937D5" w:rsidRPr="005C7C80" w:rsidRDefault="00C937D5" w:rsidP="00650734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5C7C80">
        <w:t>Расстройства крови и лимфатической системы:</w:t>
      </w:r>
    </w:p>
    <w:p w:rsidR="00C937D5" w:rsidRPr="005C7C80" w:rsidRDefault="00C937D5" w:rsidP="006B3FBA">
      <w:pPr>
        <w:autoSpaceDE w:val="0"/>
        <w:autoSpaceDN w:val="0"/>
        <w:adjustRightInd w:val="0"/>
        <w:jc w:val="both"/>
      </w:pPr>
      <w:r w:rsidRPr="005C7C80">
        <w:rPr>
          <w:i/>
        </w:rPr>
        <w:t xml:space="preserve">Неизвестно: </w:t>
      </w:r>
      <w:r w:rsidR="006B3FBA" w:rsidRPr="005C7C80">
        <w:rPr>
          <w:i/>
        </w:rPr>
        <w:tab/>
      </w:r>
      <w:r w:rsidR="006B3FBA" w:rsidRPr="005C7C80">
        <w:tab/>
      </w:r>
      <w:r w:rsidRPr="005C7C80">
        <w:t>Лейкопения</w:t>
      </w:r>
    </w:p>
    <w:p w:rsidR="00C937D5" w:rsidRPr="005C7C80" w:rsidRDefault="00C937D5" w:rsidP="00650734">
      <w:pPr>
        <w:pStyle w:val="a4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5C7C80">
        <w:t>Нарушения иммунной системы</w:t>
      </w:r>
      <w:r w:rsidR="00723F17" w:rsidRPr="005C7C80">
        <w:t>:</w:t>
      </w:r>
    </w:p>
    <w:p w:rsidR="00C937D5" w:rsidRPr="005C7C80" w:rsidRDefault="00C937D5" w:rsidP="006B3FBA">
      <w:pPr>
        <w:autoSpaceDE w:val="0"/>
        <w:autoSpaceDN w:val="0"/>
        <w:adjustRightInd w:val="0"/>
        <w:ind w:left="2160" w:hanging="2160"/>
        <w:jc w:val="both"/>
      </w:pPr>
      <w:r w:rsidRPr="005C7C80">
        <w:rPr>
          <w:i/>
        </w:rPr>
        <w:t>Неизвестно:</w:t>
      </w:r>
      <w:r w:rsidRPr="005C7C80">
        <w:t xml:space="preserve"> </w:t>
      </w:r>
      <w:r w:rsidR="006B3FBA" w:rsidRPr="005C7C80">
        <w:tab/>
      </w:r>
      <w:r w:rsidRPr="005C7C80">
        <w:t xml:space="preserve">Реакции гиперчувствительности, аллергические реакции, </w:t>
      </w:r>
      <w:r w:rsidR="00D0096F" w:rsidRPr="005C7C80">
        <w:t xml:space="preserve">в тяжелых </w:t>
      </w:r>
      <w:r w:rsidRPr="005C7C80">
        <w:t>случаях</w:t>
      </w:r>
      <w:r w:rsidR="005331D7" w:rsidRPr="005C7C80">
        <w:t xml:space="preserve"> </w:t>
      </w:r>
      <w:r w:rsidRPr="005C7C80">
        <w:t>может возник</w:t>
      </w:r>
      <w:r w:rsidR="0042521C" w:rsidRPr="005C7C80">
        <w:t>нуть</w:t>
      </w:r>
      <w:r w:rsidRPr="005C7C80">
        <w:t xml:space="preserve"> анафилаксия.</w:t>
      </w:r>
    </w:p>
    <w:p w:rsidR="00C937D5" w:rsidRPr="005C7C80" w:rsidRDefault="00C937D5" w:rsidP="00650734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5C7C80">
        <w:t>Психические расстройства:</w:t>
      </w:r>
    </w:p>
    <w:p w:rsidR="00C937D5" w:rsidRPr="005C7C80" w:rsidRDefault="00C937D5" w:rsidP="003D10A4">
      <w:pPr>
        <w:autoSpaceDE w:val="0"/>
        <w:autoSpaceDN w:val="0"/>
        <w:adjustRightInd w:val="0"/>
        <w:jc w:val="both"/>
      </w:pPr>
      <w:proofErr w:type="gramStart"/>
      <w:r w:rsidRPr="005C7C80">
        <w:rPr>
          <w:i/>
        </w:rPr>
        <w:t>Нечасто</w:t>
      </w:r>
      <w:r w:rsidR="003D10A4" w:rsidRPr="005C7C80">
        <w:rPr>
          <w:i/>
        </w:rPr>
        <w:t>:</w:t>
      </w:r>
      <w:r w:rsidR="003D10A4" w:rsidRPr="005C7C80">
        <w:tab/>
      </w:r>
      <w:proofErr w:type="gramEnd"/>
      <w:r w:rsidR="003D10A4" w:rsidRPr="005C7C80">
        <w:tab/>
      </w:r>
      <w:r w:rsidRPr="005C7C80">
        <w:t>Депрессия</w:t>
      </w:r>
    </w:p>
    <w:p w:rsidR="00C937D5" w:rsidRPr="005C7C80" w:rsidRDefault="00C937D5" w:rsidP="003D10A4">
      <w:pPr>
        <w:autoSpaceDE w:val="0"/>
        <w:autoSpaceDN w:val="0"/>
        <w:adjustRightInd w:val="0"/>
        <w:jc w:val="both"/>
      </w:pPr>
      <w:r w:rsidRPr="005C7C80">
        <w:rPr>
          <w:i/>
        </w:rPr>
        <w:t xml:space="preserve">Очень </w:t>
      </w:r>
      <w:proofErr w:type="gramStart"/>
      <w:r w:rsidRPr="005C7C80">
        <w:rPr>
          <w:i/>
        </w:rPr>
        <w:t>редко:</w:t>
      </w:r>
      <w:r w:rsidR="003D10A4" w:rsidRPr="005C7C80">
        <w:rPr>
          <w:i/>
        </w:rPr>
        <w:tab/>
      </w:r>
      <w:proofErr w:type="gramEnd"/>
      <w:r w:rsidR="003D10A4" w:rsidRPr="005C7C80">
        <w:tab/>
      </w:r>
      <w:r w:rsidRPr="005C7C80">
        <w:t>Психические изменения</w:t>
      </w:r>
    </w:p>
    <w:p w:rsidR="00C937D5" w:rsidRPr="005C7C80" w:rsidRDefault="00C937D5" w:rsidP="00650734">
      <w:pPr>
        <w:pStyle w:val="a4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5C7C80">
        <w:t xml:space="preserve">Нарушения нервной системы: </w:t>
      </w:r>
    </w:p>
    <w:p w:rsidR="00C937D5" w:rsidRPr="005C7C80" w:rsidRDefault="00A26B2B" w:rsidP="003D10A4">
      <w:pPr>
        <w:autoSpaceDE w:val="0"/>
        <w:autoSpaceDN w:val="0"/>
        <w:adjustRightInd w:val="0"/>
        <w:jc w:val="both"/>
      </w:pPr>
      <w:r w:rsidRPr="005C7C80">
        <w:rPr>
          <w:i/>
        </w:rPr>
        <w:t>Часто:</w:t>
      </w:r>
      <w:r w:rsidRPr="005C7C80">
        <w:t xml:space="preserve"> </w:t>
      </w:r>
      <w:r w:rsidR="003D10A4" w:rsidRPr="005C7C80">
        <w:tab/>
      </w:r>
      <w:r w:rsidR="003D10A4" w:rsidRPr="005C7C80">
        <w:tab/>
      </w:r>
      <w:r w:rsidRPr="005C7C80">
        <w:t>Головокружение, головная боль</w:t>
      </w:r>
    </w:p>
    <w:p w:rsidR="00A26B2B" w:rsidRPr="005C7C80" w:rsidRDefault="00A26B2B" w:rsidP="003D10A4">
      <w:pPr>
        <w:autoSpaceDE w:val="0"/>
        <w:autoSpaceDN w:val="0"/>
        <w:adjustRightInd w:val="0"/>
        <w:ind w:left="2160" w:hanging="2160"/>
        <w:jc w:val="both"/>
      </w:pPr>
      <w:proofErr w:type="gramStart"/>
      <w:r w:rsidRPr="005C7C80">
        <w:rPr>
          <w:i/>
        </w:rPr>
        <w:t>Неизвестно:</w:t>
      </w:r>
      <w:r w:rsidR="003D10A4" w:rsidRPr="005C7C80">
        <w:tab/>
      </w:r>
      <w:proofErr w:type="gramEnd"/>
      <w:r w:rsidR="00043D16" w:rsidRPr="005C7C80">
        <w:t>У</w:t>
      </w:r>
      <w:r w:rsidRPr="005C7C80">
        <w:t>сталость и слабость, атаксия, конвульсии, периферическая невропатия</w:t>
      </w:r>
      <w:r w:rsidR="00D0096F" w:rsidRPr="005C7C80">
        <w:t xml:space="preserve"> из-за</w:t>
      </w:r>
      <w:r w:rsidRPr="005C7C80">
        <w:t xml:space="preserve"> интенсивного и/или длительного</w:t>
      </w:r>
      <w:r w:rsidR="00F4206B" w:rsidRPr="005C7C80">
        <w:t xml:space="preserve"> </w:t>
      </w:r>
      <w:r w:rsidRPr="005C7C80">
        <w:t>лечения метронидазолом.</w:t>
      </w:r>
    </w:p>
    <w:p w:rsidR="00A26B2B" w:rsidRPr="005C7C80" w:rsidRDefault="00A26B2B" w:rsidP="00CA0999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/>
        <w:jc w:val="both"/>
      </w:pPr>
      <w:r w:rsidRPr="005C7C80">
        <w:t>Желудочно-кишечные расстройства:</w:t>
      </w:r>
    </w:p>
    <w:p w:rsidR="00A26B2B" w:rsidRPr="005C7C80" w:rsidRDefault="00A26B2B" w:rsidP="003D10A4">
      <w:pPr>
        <w:tabs>
          <w:tab w:val="left" w:pos="0"/>
        </w:tabs>
        <w:autoSpaceDE w:val="0"/>
        <w:autoSpaceDN w:val="0"/>
        <w:adjustRightInd w:val="0"/>
        <w:ind w:left="2160" w:hanging="2160"/>
        <w:jc w:val="both"/>
      </w:pPr>
      <w:r w:rsidRPr="005C7C80">
        <w:rPr>
          <w:i/>
        </w:rPr>
        <w:t>Неизвестно:</w:t>
      </w:r>
      <w:r w:rsidRPr="005C7C80">
        <w:t xml:space="preserve"> </w:t>
      </w:r>
      <w:r w:rsidR="003D10A4" w:rsidRPr="005C7C80">
        <w:tab/>
      </w:r>
      <w:r w:rsidR="00043D16" w:rsidRPr="005C7C80">
        <w:t>И</w:t>
      </w:r>
      <w:r w:rsidRPr="005C7C80">
        <w:t xml:space="preserve">зменение вкусовых ощущений, металлический привкус, тошнота, </w:t>
      </w:r>
      <w:proofErr w:type="gramStart"/>
      <w:r w:rsidRPr="005C7C80">
        <w:t>рвота,  запор</w:t>
      </w:r>
      <w:proofErr w:type="gramEnd"/>
      <w:r w:rsidRPr="005C7C80">
        <w:t>, сухость во рту, диарея, отсутствие аппетита, боли в животе или судороги.</w:t>
      </w:r>
    </w:p>
    <w:p w:rsidR="00E805D0" w:rsidRPr="005C7C80" w:rsidRDefault="00A26B2B" w:rsidP="00CA0999">
      <w:pPr>
        <w:pStyle w:val="a4"/>
        <w:numPr>
          <w:ilvl w:val="0"/>
          <w:numId w:val="3"/>
        </w:numPr>
        <w:tabs>
          <w:tab w:val="left" w:pos="-90"/>
        </w:tabs>
        <w:autoSpaceDE w:val="0"/>
        <w:autoSpaceDN w:val="0"/>
        <w:adjustRightInd w:val="0"/>
        <w:ind w:left="426"/>
        <w:jc w:val="both"/>
      </w:pPr>
      <w:r w:rsidRPr="005C7C80">
        <w:t>Общие</w:t>
      </w:r>
      <w:r w:rsidR="00F4206B" w:rsidRPr="005C7C80">
        <w:t xml:space="preserve"> </w:t>
      </w:r>
      <w:r w:rsidR="006E6C70" w:rsidRPr="005C7C80">
        <w:t>расстройства</w:t>
      </w:r>
      <w:r w:rsidRPr="005C7C80">
        <w:t xml:space="preserve"> и </w:t>
      </w:r>
      <w:r w:rsidR="00E805D0" w:rsidRPr="005C7C80">
        <w:rPr>
          <w:bCs/>
        </w:rPr>
        <w:t>осложнения в месте введения препарата</w:t>
      </w:r>
      <w:r w:rsidR="00723F17" w:rsidRPr="005C7C80">
        <w:rPr>
          <w:bCs/>
        </w:rPr>
        <w:t xml:space="preserve">: </w:t>
      </w:r>
    </w:p>
    <w:p w:rsidR="00C937D5" w:rsidRPr="005C7C80" w:rsidRDefault="00DC03B1" w:rsidP="00723F17">
      <w:pPr>
        <w:pStyle w:val="a4"/>
        <w:tabs>
          <w:tab w:val="left" w:pos="-90"/>
        </w:tabs>
        <w:autoSpaceDE w:val="0"/>
        <w:autoSpaceDN w:val="0"/>
        <w:adjustRightInd w:val="0"/>
        <w:ind w:left="360" w:hanging="360"/>
        <w:jc w:val="both"/>
      </w:pPr>
      <w:r w:rsidRPr="005C7C80">
        <w:rPr>
          <w:i/>
        </w:rPr>
        <w:t>Очень часто</w:t>
      </w:r>
      <w:r w:rsidR="00537981" w:rsidRPr="005C7C80">
        <w:rPr>
          <w:i/>
        </w:rPr>
        <w:t>:</w:t>
      </w:r>
      <w:r w:rsidR="00537981" w:rsidRPr="005C7C80">
        <w:t xml:space="preserve"> </w:t>
      </w:r>
      <w:r w:rsidR="003D10A4" w:rsidRPr="005C7C80">
        <w:tab/>
      </w:r>
      <w:r w:rsidR="00537981" w:rsidRPr="005C7C80">
        <w:t>В</w:t>
      </w:r>
      <w:r w:rsidRPr="005C7C80">
        <w:t>ыделения из влагалища</w:t>
      </w:r>
    </w:p>
    <w:p w:rsidR="00DC03B1" w:rsidRPr="005C7C80" w:rsidRDefault="00DC03B1" w:rsidP="00723F17">
      <w:pPr>
        <w:pStyle w:val="a4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5C7C80">
        <w:rPr>
          <w:i/>
        </w:rPr>
        <w:t>Часто:</w:t>
      </w:r>
      <w:r w:rsidRPr="005C7C80">
        <w:t xml:space="preserve"> </w:t>
      </w:r>
      <w:r w:rsidR="003D10A4" w:rsidRPr="005C7C80">
        <w:tab/>
      </w:r>
      <w:r w:rsidR="003D10A4" w:rsidRPr="005C7C80">
        <w:tab/>
      </w:r>
      <w:r w:rsidR="00537981" w:rsidRPr="005C7C80">
        <w:t>В</w:t>
      </w:r>
      <w:r w:rsidRPr="005C7C80">
        <w:t xml:space="preserve">агинит, </w:t>
      </w:r>
      <w:proofErr w:type="spellStart"/>
      <w:r w:rsidRPr="005C7C80">
        <w:t>вульвовагинальное</w:t>
      </w:r>
      <w:proofErr w:type="spellEnd"/>
      <w:r w:rsidRPr="005C7C80">
        <w:t xml:space="preserve"> раздражение, тазовый дискомфорт</w:t>
      </w:r>
    </w:p>
    <w:p w:rsidR="00562C31" w:rsidRPr="005C7C80" w:rsidRDefault="00562C31" w:rsidP="00723F17">
      <w:pPr>
        <w:pStyle w:val="a4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5C7C80">
        <w:rPr>
          <w:i/>
        </w:rPr>
        <w:t>Не часто:</w:t>
      </w:r>
      <w:r w:rsidRPr="005C7C80">
        <w:t xml:space="preserve"> </w:t>
      </w:r>
      <w:r w:rsidR="003D10A4" w:rsidRPr="005C7C80">
        <w:tab/>
      </w:r>
      <w:r w:rsidR="003D10A4" w:rsidRPr="005C7C80">
        <w:tab/>
      </w:r>
      <w:r w:rsidR="00537981" w:rsidRPr="005C7C80">
        <w:t>Ч</w:t>
      </w:r>
      <w:r w:rsidRPr="005C7C80">
        <w:t>увство жажды</w:t>
      </w:r>
    </w:p>
    <w:p w:rsidR="00562C31" w:rsidRPr="005C7C80" w:rsidRDefault="00562C31" w:rsidP="00723F17">
      <w:pPr>
        <w:pStyle w:val="a4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5C7C80">
        <w:rPr>
          <w:i/>
        </w:rPr>
        <w:t>Редко:</w:t>
      </w:r>
      <w:r w:rsidRPr="005C7C80">
        <w:t xml:space="preserve"> </w:t>
      </w:r>
      <w:r w:rsidR="003D10A4" w:rsidRPr="005C7C80">
        <w:tab/>
      </w:r>
      <w:r w:rsidR="003D10A4" w:rsidRPr="005C7C80">
        <w:tab/>
      </w:r>
      <w:r w:rsidR="00537981" w:rsidRPr="005C7C80">
        <w:t>Ж</w:t>
      </w:r>
      <w:r w:rsidRPr="005C7C80">
        <w:t>жение во влагалище, зуд, раздражение, сыпь.</w:t>
      </w:r>
    </w:p>
    <w:p w:rsidR="00562C31" w:rsidRPr="005C7C80" w:rsidRDefault="00562C31" w:rsidP="00723F17">
      <w:pPr>
        <w:pStyle w:val="a4"/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5C7C80">
        <w:rPr>
          <w:i/>
        </w:rPr>
        <w:t>Неизвестно:</w:t>
      </w:r>
      <w:r w:rsidRPr="005C7C80">
        <w:t xml:space="preserve"> </w:t>
      </w:r>
      <w:r w:rsidR="003D10A4" w:rsidRPr="005C7C80">
        <w:tab/>
      </w:r>
      <w:r w:rsidR="003D10A4" w:rsidRPr="005C7C80">
        <w:tab/>
      </w:r>
      <w:r w:rsidR="00537981" w:rsidRPr="005C7C80">
        <w:t>М</w:t>
      </w:r>
      <w:r w:rsidRPr="005C7C80">
        <w:t xml:space="preserve">естное раздражение или гиперчувствительность, контактный дерматит. </w:t>
      </w:r>
    </w:p>
    <w:p w:rsidR="003D10A4" w:rsidRPr="005C7C80" w:rsidRDefault="003D10A4" w:rsidP="00723F17">
      <w:pPr>
        <w:pStyle w:val="a4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8"/>
          <w:szCs w:val="12"/>
        </w:rPr>
      </w:pPr>
    </w:p>
    <w:p w:rsidR="00562C31" w:rsidRPr="005C7C80" w:rsidRDefault="00562C31" w:rsidP="00F45EA8">
      <w:pPr>
        <w:tabs>
          <w:tab w:val="left" w:pos="360"/>
        </w:tabs>
        <w:autoSpaceDE w:val="0"/>
        <w:autoSpaceDN w:val="0"/>
        <w:adjustRightInd w:val="0"/>
        <w:jc w:val="both"/>
      </w:pPr>
      <w:r w:rsidRPr="005C7C80">
        <w:t>Данные побочные эффекты наблюдаются редко в виду того, что концентрация метрони</w:t>
      </w:r>
      <w:r w:rsidR="00A86479" w:rsidRPr="005C7C80">
        <w:t>дазола в крови значительно ниже</w:t>
      </w:r>
      <w:r w:rsidRPr="005C7C80">
        <w:t xml:space="preserve"> при </w:t>
      </w:r>
      <w:r w:rsidR="00824825" w:rsidRPr="005C7C80">
        <w:t>интра</w:t>
      </w:r>
      <w:r w:rsidRPr="005C7C80">
        <w:t xml:space="preserve">вагинальном применении. </w:t>
      </w:r>
    </w:p>
    <w:p w:rsidR="00BE52A3" w:rsidRPr="005C7C80" w:rsidRDefault="00BE52A3" w:rsidP="00562C31">
      <w:pPr>
        <w:tabs>
          <w:tab w:val="left" w:pos="360"/>
        </w:tabs>
        <w:autoSpaceDE w:val="0"/>
        <w:autoSpaceDN w:val="0"/>
        <w:adjustRightInd w:val="0"/>
        <w:jc w:val="both"/>
      </w:pPr>
    </w:p>
    <w:p w:rsidR="00562C31" w:rsidRPr="005C7C80" w:rsidRDefault="00A86479" w:rsidP="00562C31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5C7C80">
        <w:rPr>
          <w:b/>
        </w:rPr>
        <w:t>Противопоказания</w:t>
      </w:r>
    </w:p>
    <w:p w:rsidR="008057ED" w:rsidRPr="005C7C80" w:rsidRDefault="00F85D63" w:rsidP="008057ED">
      <w:pPr>
        <w:autoSpaceDE w:val="0"/>
        <w:autoSpaceDN w:val="0"/>
        <w:adjustRightInd w:val="0"/>
      </w:pPr>
      <w:proofErr w:type="spellStart"/>
      <w:r w:rsidRPr="005C7C80">
        <w:t>Гайнекс</w:t>
      </w:r>
      <w:proofErr w:type="spellEnd"/>
      <w:r w:rsidRPr="005C7C80">
        <w:rPr>
          <w:vertAlign w:val="superscript"/>
        </w:rPr>
        <w:t xml:space="preserve">® </w:t>
      </w:r>
      <w:r w:rsidR="00C51E97" w:rsidRPr="005C7C80">
        <w:t>Ф</w:t>
      </w:r>
      <w:r w:rsidR="008057ED" w:rsidRPr="005C7C80">
        <w:t>орте</w:t>
      </w:r>
      <w:r w:rsidR="00D8484A" w:rsidRPr="005C7C80">
        <w:t xml:space="preserve"> </w:t>
      </w:r>
      <w:r w:rsidR="00C51E97" w:rsidRPr="005C7C80">
        <w:t xml:space="preserve">не следует применять </w:t>
      </w:r>
      <w:r w:rsidR="00A8637D" w:rsidRPr="005C7C80">
        <w:t>в следующих случаях</w:t>
      </w:r>
      <w:r w:rsidR="00C51E97" w:rsidRPr="005C7C80">
        <w:t>:</w:t>
      </w:r>
    </w:p>
    <w:p w:rsidR="00C51E97" w:rsidRPr="005C7C80" w:rsidRDefault="00C51E97" w:rsidP="00E7498C">
      <w:pPr>
        <w:pStyle w:val="a4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ind w:left="360"/>
      </w:pPr>
      <w:r w:rsidRPr="005C7C80">
        <w:t>Повышенная чувствительность к активно</w:t>
      </w:r>
      <w:r w:rsidR="00DF6876" w:rsidRPr="005C7C80">
        <w:t>му компоненту и его производным;</w:t>
      </w:r>
    </w:p>
    <w:p w:rsidR="00C51E97" w:rsidRPr="005C7C80" w:rsidRDefault="00C51E97" w:rsidP="00E7498C">
      <w:pPr>
        <w:pStyle w:val="a4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ind w:left="360"/>
      </w:pPr>
      <w:r w:rsidRPr="005C7C80">
        <w:t xml:space="preserve">Употребление алкоголя во время лечения или в течение 3 дней </w:t>
      </w:r>
      <w:r w:rsidR="00DF6876" w:rsidRPr="005C7C80">
        <w:t>после лечения;</w:t>
      </w:r>
    </w:p>
    <w:p w:rsidR="00C51E97" w:rsidRPr="005C7C80" w:rsidRDefault="00C51E97" w:rsidP="00E7498C">
      <w:pPr>
        <w:pStyle w:val="a4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ind w:left="360"/>
      </w:pPr>
      <w:r w:rsidRPr="005C7C80">
        <w:t>Употребление дисульфирама во время</w:t>
      </w:r>
      <w:r w:rsidR="00DF6876" w:rsidRPr="005C7C80">
        <w:t xml:space="preserve"> лечения или в течение 2 недель;</w:t>
      </w:r>
    </w:p>
    <w:p w:rsidR="00C51E97" w:rsidRPr="005C7C80" w:rsidRDefault="00C51E97" w:rsidP="00E7498C">
      <w:pPr>
        <w:pStyle w:val="a4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ind w:left="360"/>
      </w:pPr>
      <w:r w:rsidRPr="005C7C80">
        <w:t>Во время</w:t>
      </w:r>
      <w:r w:rsidR="00DF6876" w:rsidRPr="005C7C80">
        <w:t xml:space="preserve"> первого триместра беременности;</w:t>
      </w:r>
    </w:p>
    <w:p w:rsidR="00C51E97" w:rsidRPr="005C7C80" w:rsidRDefault="00C51E97" w:rsidP="00E7498C">
      <w:pPr>
        <w:pStyle w:val="a4"/>
        <w:numPr>
          <w:ilvl w:val="0"/>
          <w:numId w:val="2"/>
        </w:numPr>
        <w:tabs>
          <w:tab w:val="left" w:pos="1530"/>
        </w:tabs>
        <w:autoSpaceDE w:val="0"/>
        <w:autoSpaceDN w:val="0"/>
        <w:adjustRightInd w:val="0"/>
        <w:ind w:left="360"/>
      </w:pPr>
      <w:r w:rsidRPr="005C7C80">
        <w:t>При порфирии, эпилепсии, серьезных нарушениях функций печени.</w:t>
      </w:r>
    </w:p>
    <w:p w:rsidR="00824825" w:rsidRPr="005C7C80" w:rsidRDefault="00824825" w:rsidP="00824825">
      <w:pPr>
        <w:pStyle w:val="a4"/>
        <w:autoSpaceDE w:val="0"/>
        <w:autoSpaceDN w:val="0"/>
        <w:adjustRightInd w:val="0"/>
        <w:ind w:left="1440"/>
      </w:pPr>
    </w:p>
    <w:p w:rsidR="00F85D63" w:rsidRPr="005C7C80" w:rsidRDefault="00F85D63" w:rsidP="00F85D63">
      <w:pPr>
        <w:spacing w:line="276" w:lineRule="auto"/>
        <w:jc w:val="both"/>
        <w:rPr>
          <w:b/>
        </w:rPr>
      </w:pPr>
      <w:r w:rsidRPr="005C7C80">
        <w:rPr>
          <w:b/>
          <w:bCs/>
        </w:rPr>
        <w:t>Лекарственные взаимодействия</w:t>
      </w:r>
      <w:r w:rsidRPr="005C7C80">
        <w:rPr>
          <w:b/>
        </w:rPr>
        <w:t xml:space="preserve"> </w:t>
      </w:r>
    </w:p>
    <w:p w:rsidR="00C937D5" w:rsidRPr="005C7C80" w:rsidRDefault="00F85D63" w:rsidP="00AF38B6">
      <w:pPr>
        <w:autoSpaceDE w:val="0"/>
        <w:autoSpaceDN w:val="0"/>
        <w:adjustRightInd w:val="0"/>
        <w:jc w:val="both"/>
        <w:rPr>
          <w:b/>
          <w:i/>
        </w:rPr>
      </w:pPr>
      <w:r w:rsidRPr="005C7C80">
        <w:rPr>
          <w:b/>
          <w:i/>
        </w:rPr>
        <w:t>При применении</w:t>
      </w:r>
      <w:r w:rsidR="0099750B" w:rsidRPr="005C7C80">
        <w:rPr>
          <w:b/>
          <w:i/>
        </w:rPr>
        <w:t xml:space="preserve"> </w:t>
      </w:r>
      <w:r w:rsidR="003F66B6" w:rsidRPr="005C7C80">
        <w:rPr>
          <w:b/>
          <w:i/>
        </w:rPr>
        <w:t>совместно</w:t>
      </w:r>
      <w:r w:rsidR="0099750B" w:rsidRPr="005C7C80">
        <w:rPr>
          <w:b/>
          <w:i/>
        </w:rPr>
        <w:t xml:space="preserve"> с другими веществами и препаратами, после </w:t>
      </w:r>
      <w:r w:rsidR="00905A6E" w:rsidRPr="005C7C80">
        <w:rPr>
          <w:b/>
          <w:i/>
        </w:rPr>
        <w:t>применения</w:t>
      </w:r>
      <w:r w:rsidR="0099750B" w:rsidRPr="005C7C80">
        <w:rPr>
          <w:b/>
          <w:i/>
        </w:rPr>
        <w:t xml:space="preserve"> </w:t>
      </w:r>
      <w:proofErr w:type="spellStart"/>
      <w:r w:rsidRPr="005C7C80">
        <w:rPr>
          <w:b/>
          <w:i/>
        </w:rPr>
        <w:t>метронидазола</w:t>
      </w:r>
      <w:proofErr w:type="spellEnd"/>
      <w:r w:rsidRPr="005C7C80">
        <w:rPr>
          <w:b/>
          <w:i/>
        </w:rPr>
        <w:t xml:space="preserve"> могут</w:t>
      </w:r>
      <w:r w:rsidR="00E93063" w:rsidRPr="005C7C80">
        <w:rPr>
          <w:b/>
          <w:i/>
        </w:rPr>
        <w:t xml:space="preserve"> </w:t>
      </w:r>
      <w:r w:rsidR="0099750B" w:rsidRPr="005C7C80">
        <w:rPr>
          <w:b/>
          <w:i/>
        </w:rPr>
        <w:t>возникнуть нежелательные реакции</w:t>
      </w:r>
      <w:r w:rsidR="00AF38B6" w:rsidRPr="005C7C80">
        <w:rPr>
          <w:b/>
          <w:i/>
        </w:rPr>
        <w:t>:</w:t>
      </w:r>
    </w:p>
    <w:p w:rsidR="00E93063" w:rsidRPr="005C7C80" w:rsidRDefault="00E93063" w:rsidP="00E93063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 xml:space="preserve">Алкоголь: </w:t>
      </w:r>
      <w:r w:rsidRPr="005C7C80">
        <w:t>Непереносимость алкоголя (</w:t>
      </w:r>
      <w:r w:rsidR="00701F70" w:rsidRPr="005C7C80">
        <w:t>дисульфирам</w:t>
      </w:r>
      <w:r w:rsidR="00DC40EC" w:rsidRPr="005C7C80">
        <w:t>о</w:t>
      </w:r>
      <w:r w:rsidR="00701F70" w:rsidRPr="005C7C80">
        <w:t>подобные</w:t>
      </w:r>
      <w:r w:rsidR="004A129B" w:rsidRPr="005C7C80">
        <w:t xml:space="preserve"> </w:t>
      </w:r>
      <w:r w:rsidRPr="005C7C80">
        <w:t>реакции).</w:t>
      </w:r>
    </w:p>
    <w:p w:rsidR="00E93063" w:rsidRPr="005C7C80" w:rsidRDefault="00E93063" w:rsidP="00E9306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Амиодарон</w:t>
      </w:r>
      <w:proofErr w:type="spellEnd"/>
      <w:r w:rsidRPr="005C7C80">
        <w:rPr>
          <w:bCs/>
          <w:i/>
          <w:iCs/>
        </w:rPr>
        <w:t xml:space="preserve">: </w:t>
      </w:r>
      <w:r w:rsidRPr="005C7C80">
        <w:t>Повышается</w:t>
      </w:r>
      <w:r w:rsidR="00783DBB" w:rsidRPr="005C7C80">
        <w:t xml:space="preserve"> </w:t>
      </w:r>
      <w:r w:rsidRPr="005C7C80">
        <w:t>риск</w:t>
      </w:r>
      <w:r w:rsidR="00783DBB" w:rsidRPr="005C7C80">
        <w:t xml:space="preserve"> </w:t>
      </w:r>
      <w:proofErr w:type="spellStart"/>
      <w:r w:rsidRPr="005C7C80">
        <w:t>кардиотоксичности</w:t>
      </w:r>
      <w:proofErr w:type="spellEnd"/>
      <w:r w:rsidRPr="005C7C80">
        <w:t xml:space="preserve"> (</w:t>
      </w:r>
      <w:r w:rsidR="00FA38CE" w:rsidRPr="005C7C80">
        <w:t>Удлинение интервала</w:t>
      </w:r>
      <w:r w:rsidR="009725BE" w:rsidRPr="005C7C80">
        <w:t xml:space="preserve"> </w:t>
      </w:r>
      <w:r w:rsidRPr="005C7C80">
        <w:rPr>
          <w:lang w:val="en-US"/>
        </w:rPr>
        <w:t>QT</w:t>
      </w:r>
      <w:r w:rsidRPr="005C7C80">
        <w:t xml:space="preserve">, </w:t>
      </w:r>
      <w:r w:rsidR="00D9551F" w:rsidRPr="005C7C80">
        <w:t>двунаправленная тахикардия</w:t>
      </w:r>
      <w:r w:rsidRPr="005C7C80">
        <w:t>, остановка сердца).</w:t>
      </w:r>
    </w:p>
    <w:p w:rsidR="00E93063" w:rsidRPr="005C7C80" w:rsidRDefault="00E93063" w:rsidP="00E9306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Астемизол</w:t>
      </w:r>
      <w:proofErr w:type="spellEnd"/>
      <w:r w:rsidRPr="005C7C80">
        <w:rPr>
          <w:bCs/>
          <w:i/>
          <w:iCs/>
        </w:rPr>
        <w:t xml:space="preserve"> и </w:t>
      </w:r>
      <w:proofErr w:type="spellStart"/>
      <w:r w:rsidRPr="005C7C80">
        <w:rPr>
          <w:bCs/>
          <w:i/>
          <w:iCs/>
        </w:rPr>
        <w:t>терфенадин</w:t>
      </w:r>
      <w:proofErr w:type="spellEnd"/>
      <w:r w:rsidRPr="005C7C80">
        <w:rPr>
          <w:bCs/>
          <w:i/>
          <w:iCs/>
        </w:rPr>
        <w:t>:</w:t>
      </w:r>
      <w:r w:rsidR="00783DBB" w:rsidRPr="005C7C80">
        <w:rPr>
          <w:bCs/>
          <w:i/>
          <w:iCs/>
        </w:rPr>
        <w:t xml:space="preserve"> </w:t>
      </w:r>
      <w:proofErr w:type="spellStart"/>
      <w:r w:rsidRPr="005C7C80">
        <w:t>Метронидазол</w:t>
      </w:r>
      <w:proofErr w:type="spellEnd"/>
      <w:r w:rsidR="00783DBB" w:rsidRPr="005C7C80">
        <w:t xml:space="preserve"> </w:t>
      </w:r>
      <w:r w:rsidRPr="005C7C80">
        <w:t>подавляет</w:t>
      </w:r>
      <w:r w:rsidR="00783DBB" w:rsidRPr="005C7C80">
        <w:t xml:space="preserve"> </w:t>
      </w:r>
      <w:r w:rsidRPr="005C7C80">
        <w:t>метаболизм</w:t>
      </w:r>
      <w:r w:rsidR="00783DBB" w:rsidRPr="005C7C80">
        <w:t xml:space="preserve"> </w:t>
      </w:r>
      <w:r w:rsidRPr="005C7C80">
        <w:t>данных препаратов</w:t>
      </w:r>
      <w:r w:rsidR="00783DBB" w:rsidRPr="005C7C80">
        <w:t xml:space="preserve"> </w:t>
      </w:r>
      <w:r w:rsidRPr="005C7C80">
        <w:t>и повышает их концентрацию в плазме.</w:t>
      </w:r>
    </w:p>
    <w:p w:rsidR="002B4C38" w:rsidRPr="005C7C80" w:rsidRDefault="007558C8" w:rsidP="002B4C38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Карбамазепин</w:t>
      </w:r>
      <w:r w:rsidR="002B4C38" w:rsidRPr="005C7C80">
        <w:rPr>
          <w:bCs/>
          <w:i/>
          <w:iCs/>
        </w:rPr>
        <w:t xml:space="preserve">: </w:t>
      </w:r>
      <w:r w:rsidRPr="005C7C80">
        <w:t>Увеличивает концентрацию карбамазепина в крови</w:t>
      </w:r>
      <w:r w:rsidR="002B4C38" w:rsidRPr="005C7C80">
        <w:t>.</w:t>
      </w:r>
    </w:p>
    <w:p w:rsidR="007558C8" w:rsidRPr="005C7C80" w:rsidRDefault="007558C8" w:rsidP="002B4C38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Циметидин</w:t>
      </w:r>
      <w:r w:rsidR="002B4C38" w:rsidRPr="005C7C80">
        <w:rPr>
          <w:bCs/>
          <w:i/>
          <w:iCs/>
        </w:rPr>
        <w:t xml:space="preserve">: </w:t>
      </w:r>
      <w:r w:rsidRPr="005C7C80">
        <w:t>Увеличивает уровень метронидазола в крови, а так же риск неврологических побочных эффектов.</w:t>
      </w:r>
    </w:p>
    <w:p w:rsidR="002B4C38" w:rsidRPr="005C7C80" w:rsidRDefault="003718FC" w:rsidP="002B4C38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lastRenderedPageBreak/>
        <w:t>Циклоспорин</w:t>
      </w:r>
      <w:r w:rsidR="002B4C38" w:rsidRPr="005C7C80">
        <w:rPr>
          <w:bCs/>
          <w:i/>
          <w:iCs/>
        </w:rPr>
        <w:t xml:space="preserve">: </w:t>
      </w:r>
      <w:r w:rsidRPr="005C7C80">
        <w:t>Увеличивает токсичность циклоспорина</w:t>
      </w:r>
      <w:r w:rsidR="002B4C38" w:rsidRPr="005C7C80">
        <w:t>.</w:t>
      </w:r>
    </w:p>
    <w:p w:rsidR="002B4C38" w:rsidRPr="005C7C80" w:rsidRDefault="003718FC" w:rsidP="002B4C38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Дисульфирам</w:t>
      </w:r>
      <w:r w:rsidR="002B4C38" w:rsidRPr="005C7C80">
        <w:rPr>
          <w:i/>
          <w:iCs/>
        </w:rPr>
        <w:t xml:space="preserve">: </w:t>
      </w:r>
      <w:r w:rsidRPr="005C7C80">
        <w:t>Побочные эффекты центральной нервной системы</w:t>
      </w:r>
      <w:r w:rsidR="002B4C38" w:rsidRPr="005C7C80">
        <w:t xml:space="preserve"> (</w:t>
      </w:r>
      <w:r w:rsidRPr="005C7C80">
        <w:t>напр.психотические реакции</w:t>
      </w:r>
      <w:r w:rsidR="002B4C38" w:rsidRPr="005C7C80">
        <w:t>).</w:t>
      </w:r>
    </w:p>
    <w:p w:rsidR="003718FC" w:rsidRPr="005C7C80" w:rsidRDefault="003718FC" w:rsidP="003718FC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 xml:space="preserve">Фторурацил: </w:t>
      </w:r>
      <w:r w:rsidRPr="005C7C80">
        <w:t>Увеличивает уровень фторурацила и токсичности в крови.</w:t>
      </w:r>
    </w:p>
    <w:p w:rsidR="003718FC" w:rsidRPr="005C7C80" w:rsidRDefault="003718FC" w:rsidP="003718FC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 xml:space="preserve">Литий: </w:t>
      </w:r>
      <w:r w:rsidRPr="005C7C80">
        <w:t>Увеличивает</w:t>
      </w:r>
      <w:r w:rsidR="00783DBB" w:rsidRPr="005C7C80">
        <w:t xml:space="preserve"> </w:t>
      </w:r>
      <w:r w:rsidRPr="005C7C80">
        <w:t>токсичность</w:t>
      </w:r>
      <w:r w:rsidR="00783DBB" w:rsidRPr="005C7C80">
        <w:t xml:space="preserve"> </w:t>
      </w:r>
      <w:r w:rsidRPr="005C7C80">
        <w:t xml:space="preserve">лития. </w:t>
      </w:r>
    </w:p>
    <w:p w:rsidR="003718FC" w:rsidRPr="005C7C80" w:rsidRDefault="003718FC" w:rsidP="003718FC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Антикоагулянты перорального</w:t>
      </w:r>
      <w:r w:rsidR="00783DBB" w:rsidRPr="005C7C80">
        <w:rPr>
          <w:bCs/>
          <w:i/>
          <w:iCs/>
        </w:rPr>
        <w:t xml:space="preserve"> </w:t>
      </w:r>
      <w:r w:rsidRPr="005C7C80">
        <w:rPr>
          <w:bCs/>
          <w:i/>
          <w:iCs/>
        </w:rPr>
        <w:t xml:space="preserve">применения: </w:t>
      </w:r>
      <w:r w:rsidR="00824825" w:rsidRPr="005C7C80">
        <w:t>У</w:t>
      </w:r>
      <w:r w:rsidR="001D0B19" w:rsidRPr="005C7C80">
        <w:t xml:space="preserve">величивает </w:t>
      </w:r>
      <w:proofErr w:type="spellStart"/>
      <w:r w:rsidR="001D0B19" w:rsidRPr="005C7C80">
        <w:t>антикоагульнтный</w:t>
      </w:r>
      <w:proofErr w:type="spellEnd"/>
      <w:r w:rsidR="001D0B19" w:rsidRPr="005C7C80">
        <w:t xml:space="preserve"> эффект</w:t>
      </w:r>
      <w:r w:rsidRPr="005C7C80">
        <w:t xml:space="preserve"> (</w:t>
      </w:r>
      <w:r w:rsidR="001D0B19" w:rsidRPr="005C7C80">
        <w:t>Увеличивает риск кровотечения</w:t>
      </w:r>
      <w:r w:rsidRPr="005C7C80">
        <w:t>).</w:t>
      </w:r>
    </w:p>
    <w:p w:rsidR="003718FC" w:rsidRPr="005C7C80" w:rsidRDefault="001D0B19" w:rsidP="003718FC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Фенитоин</w:t>
      </w:r>
      <w:proofErr w:type="spellEnd"/>
      <w:r w:rsidR="003718FC" w:rsidRPr="005C7C80">
        <w:rPr>
          <w:i/>
          <w:iCs/>
        </w:rPr>
        <w:t xml:space="preserve">: </w:t>
      </w:r>
      <w:r w:rsidRPr="005C7C80">
        <w:t>Увеличивает</w:t>
      </w:r>
      <w:r w:rsidR="0078220A" w:rsidRPr="005C7C80">
        <w:t xml:space="preserve"> </w:t>
      </w:r>
      <w:r w:rsidRPr="005C7C80">
        <w:t>уровень</w:t>
      </w:r>
      <w:r w:rsidR="0078220A" w:rsidRPr="005C7C80">
        <w:t xml:space="preserve"> </w:t>
      </w:r>
      <w:proofErr w:type="spellStart"/>
      <w:r w:rsidRPr="005C7C80">
        <w:t>фенитоина</w:t>
      </w:r>
      <w:proofErr w:type="spellEnd"/>
      <w:r w:rsidRPr="005C7C80">
        <w:t xml:space="preserve"> в крови</w:t>
      </w:r>
      <w:r w:rsidR="003718FC" w:rsidRPr="005C7C80">
        <w:t xml:space="preserve">, </w:t>
      </w:r>
      <w:r w:rsidRPr="005C7C80">
        <w:t>уменьшает уровень метронидазола в крови</w:t>
      </w:r>
      <w:r w:rsidR="003718FC" w:rsidRPr="005C7C80">
        <w:t>.</w:t>
      </w:r>
    </w:p>
    <w:p w:rsidR="001D0B19" w:rsidRPr="005C7C80" w:rsidRDefault="001D0B19" w:rsidP="001D0B19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Фенобарбитал</w:t>
      </w:r>
      <w:r w:rsidR="003718FC" w:rsidRPr="005C7C80">
        <w:rPr>
          <w:bCs/>
          <w:i/>
          <w:iCs/>
        </w:rPr>
        <w:t xml:space="preserve">: </w:t>
      </w:r>
      <w:r w:rsidRPr="005C7C80">
        <w:t>Уменьшает уровень метронидазола в крови.</w:t>
      </w:r>
    </w:p>
    <w:p w:rsidR="00D52E19" w:rsidRPr="005C7C80" w:rsidRDefault="002B358F" w:rsidP="00D52E19">
      <w:pPr>
        <w:autoSpaceDE w:val="0"/>
        <w:autoSpaceDN w:val="0"/>
        <w:adjustRightInd w:val="0"/>
        <w:jc w:val="both"/>
      </w:pPr>
      <w:r w:rsidRPr="005C7C80">
        <w:t>Во время лечения</w:t>
      </w:r>
      <w:r w:rsidR="0078220A" w:rsidRPr="005C7C80">
        <w:t xml:space="preserve"> </w:t>
      </w:r>
      <w:r w:rsidRPr="005C7C80">
        <w:t>метронидазолом о</w:t>
      </w:r>
      <w:r w:rsidR="00F46D1D" w:rsidRPr="005C7C80">
        <w:t>тмечается влияние</w:t>
      </w:r>
      <w:r w:rsidR="0078220A" w:rsidRPr="005C7C80">
        <w:t xml:space="preserve"> </w:t>
      </w:r>
      <w:r w:rsidR="00F46D1D" w:rsidRPr="005C7C80">
        <w:t xml:space="preserve">на </w:t>
      </w:r>
      <w:r w:rsidR="00C211FE" w:rsidRPr="005C7C80">
        <w:t xml:space="preserve">уровни ферментов печени, глюкозы </w:t>
      </w:r>
      <w:r w:rsidR="00D52E19" w:rsidRPr="005C7C80">
        <w:t>(</w:t>
      </w:r>
      <w:proofErr w:type="spellStart"/>
      <w:r w:rsidR="00BB0F9F" w:rsidRPr="005C7C80">
        <w:t>гексокиназный</w:t>
      </w:r>
      <w:proofErr w:type="spellEnd"/>
      <w:r w:rsidR="00BB0F9F" w:rsidRPr="005C7C80">
        <w:t xml:space="preserve"> метод</w:t>
      </w:r>
      <w:r w:rsidR="00D52E19" w:rsidRPr="005C7C80">
        <w:t xml:space="preserve">), </w:t>
      </w:r>
      <w:r w:rsidR="00C211FE" w:rsidRPr="005C7C80">
        <w:t>теофиллина</w:t>
      </w:r>
      <w:r w:rsidR="0078220A" w:rsidRPr="005C7C80">
        <w:t xml:space="preserve"> </w:t>
      </w:r>
      <w:r w:rsidR="00C211FE" w:rsidRPr="005C7C80">
        <w:t xml:space="preserve">и </w:t>
      </w:r>
      <w:proofErr w:type="spellStart"/>
      <w:r w:rsidR="00C211FE" w:rsidRPr="005C7C80">
        <w:t>прокаинамида</w:t>
      </w:r>
      <w:proofErr w:type="spellEnd"/>
      <w:r w:rsidR="00F46D1D" w:rsidRPr="005C7C80">
        <w:t xml:space="preserve"> в крови</w:t>
      </w:r>
      <w:r w:rsidR="00C211FE" w:rsidRPr="005C7C80">
        <w:t>.</w:t>
      </w:r>
    </w:p>
    <w:p w:rsidR="00364527" w:rsidRPr="005C7C80" w:rsidRDefault="00364527" w:rsidP="00364527">
      <w:pPr>
        <w:autoSpaceDE w:val="0"/>
        <w:autoSpaceDN w:val="0"/>
        <w:adjustRightInd w:val="0"/>
        <w:jc w:val="both"/>
        <w:rPr>
          <w:b/>
          <w:i/>
        </w:rPr>
      </w:pPr>
      <w:r w:rsidRPr="005C7C80">
        <w:rPr>
          <w:b/>
          <w:i/>
        </w:rPr>
        <w:t>В</w:t>
      </w:r>
      <w:r w:rsidR="0078220A" w:rsidRPr="005C7C80">
        <w:rPr>
          <w:b/>
          <w:i/>
        </w:rPr>
        <w:t xml:space="preserve"> </w:t>
      </w:r>
      <w:r w:rsidRPr="005C7C80">
        <w:rPr>
          <w:b/>
          <w:i/>
        </w:rPr>
        <w:t>виду</w:t>
      </w:r>
      <w:r w:rsidR="0078220A" w:rsidRPr="005C7C80">
        <w:rPr>
          <w:b/>
          <w:i/>
        </w:rPr>
        <w:t xml:space="preserve"> </w:t>
      </w:r>
      <w:r w:rsidR="00824825" w:rsidRPr="005C7C80">
        <w:rPr>
          <w:b/>
          <w:i/>
        </w:rPr>
        <w:t>абсорбции</w:t>
      </w:r>
      <w:r w:rsidR="0078220A" w:rsidRPr="005C7C80">
        <w:rPr>
          <w:b/>
          <w:i/>
        </w:rPr>
        <w:t xml:space="preserve"> </w:t>
      </w:r>
      <w:proofErr w:type="spellStart"/>
      <w:r w:rsidRPr="005C7C80">
        <w:rPr>
          <w:b/>
          <w:i/>
        </w:rPr>
        <w:t>м</w:t>
      </w:r>
      <w:r w:rsidR="00543735" w:rsidRPr="005C7C80">
        <w:rPr>
          <w:b/>
          <w:i/>
        </w:rPr>
        <w:t>и</w:t>
      </w:r>
      <w:r w:rsidRPr="005C7C80">
        <w:rPr>
          <w:b/>
          <w:i/>
        </w:rPr>
        <w:t>коназола</w:t>
      </w:r>
      <w:proofErr w:type="spellEnd"/>
      <w:r w:rsidR="0078220A" w:rsidRPr="005C7C80">
        <w:rPr>
          <w:b/>
          <w:i/>
        </w:rPr>
        <w:t xml:space="preserve"> </w:t>
      </w:r>
      <w:r w:rsidRPr="005C7C80">
        <w:rPr>
          <w:b/>
          <w:i/>
        </w:rPr>
        <w:t>нитрата, могут быть выявлены</w:t>
      </w:r>
      <w:r w:rsidR="0078220A" w:rsidRPr="005C7C80">
        <w:rPr>
          <w:b/>
          <w:i/>
        </w:rPr>
        <w:t xml:space="preserve"> </w:t>
      </w:r>
      <w:r w:rsidR="0042521C" w:rsidRPr="005C7C80">
        <w:rPr>
          <w:b/>
          <w:i/>
        </w:rPr>
        <w:t xml:space="preserve">следующие реакции </w:t>
      </w:r>
      <w:r w:rsidR="00543A19" w:rsidRPr="005C7C80">
        <w:rPr>
          <w:b/>
          <w:i/>
        </w:rPr>
        <w:t>при одновременн</w:t>
      </w:r>
      <w:r w:rsidR="00824825" w:rsidRPr="005C7C80">
        <w:rPr>
          <w:b/>
          <w:i/>
        </w:rPr>
        <w:t>ом использовании</w:t>
      </w:r>
      <w:r w:rsidR="0078220A" w:rsidRPr="005C7C80">
        <w:rPr>
          <w:b/>
          <w:i/>
        </w:rPr>
        <w:t xml:space="preserve"> </w:t>
      </w:r>
      <w:r w:rsidR="00543A19" w:rsidRPr="005C7C80">
        <w:rPr>
          <w:b/>
          <w:i/>
        </w:rPr>
        <w:t>с</w:t>
      </w:r>
      <w:r w:rsidR="00DC40EC" w:rsidRPr="005C7C80">
        <w:rPr>
          <w:b/>
          <w:i/>
        </w:rPr>
        <w:t xml:space="preserve"> </w:t>
      </w:r>
      <w:r w:rsidR="008D2EC5" w:rsidRPr="005C7C80">
        <w:rPr>
          <w:b/>
          <w:i/>
        </w:rPr>
        <w:t>нижеприведёнными</w:t>
      </w:r>
      <w:r w:rsidR="00543A19" w:rsidRPr="005C7C80">
        <w:rPr>
          <w:b/>
          <w:i/>
        </w:rPr>
        <w:t xml:space="preserve"> препаратами</w:t>
      </w:r>
      <w:r w:rsidRPr="005C7C80">
        <w:rPr>
          <w:b/>
          <w:i/>
        </w:rPr>
        <w:t>:</w:t>
      </w:r>
    </w:p>
    <w:p w:rsidR="00364527" w:rsidRPr="005C7C80" w:rsidRDefault="00543A19" w:rsidP="00364527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>Аценокумарол,анизиндион</w:t>
      </w:r>
      <w:r w:rsidR="00364527" w:rsidRPr="005C7C80">
        <w:rPr>
          <w:bCs/>
          <w:i/>
          <w:iCs/>
        </w:rPr>
        <w:t xml:space="preserve">, </w:t>
      </w:r>
      <w:r w:rsidRPr="005C7C80">
        <w:rPr>
          <w:bCs/>
          <w:i/>
          <w:iCs/>
        </w:rPr>
        <w:t>дикумарол</w:t>
      </w:r>
      <w:r w:rsidR="00364527" w:rsidRPr="005C7C80">
        <w:rPr>
          <w:bCs/>
          <w:i/>
          <w:iCs/>
        </w:rPr>
        <w:t xml:space="preserve">, </w:t>
      </w:r>
      <w:r w:rsidRPr="005C7C80">
        <w:rPr>
          <w:bCs/>
          <w:i/>
          <w:iCs/>
        </w:rPr>
        <w:t>фениндион</w:t>
      </w:r>
      <w:r w:rsidR="00364527" w:rsidRPr="005C7C80">
        <w:rPr>
          <w:bCs/>
          <w:i/>
          <w:iCs/>
        </w:rPr>
        <w:t xml:space="preserve">, </w:t>
      </w:r>
      <w:r w:rsidRPr="005C7C80">
        <w:rPr>
          <w:bCs/>
          <w:i/>
          <w:iCs/>
        </w:rPr>
        <w:t>фенпрокумон</w:t>
      </w:r>
      <w:r w:rsidR="00364527" w:rsidRPr="005C7C80">
        <w:rPr>
          <w:bCs/>
          <w:i/>
          <w:iCs/>
        </w:rPr>
        <w:t xml:space="preserve">, </w:t>
      </w:r>
      <w:r w:rsidRPr="005C7C80">
        <w:rPr>
          <w:bCs/>
          <w:i/>
          <w:iCs/>
        </w:rPr>
        <w:t>варфарин</w:t>
      </w:r>
      <w:r w:rsidR="00364527" w:rsidRPr="005C7C80">
        <w:rPr>
          <w:bCs/>
          <w:i/>
          <w:iCs/>
        </w:rPr>
        <w:t xml:space="preserve">: </w:t>
      </w:r>
      <w:r w:rsidR="00BE0CCB" w:rsidRPr="005C7C80">
        <w:t>у</w:t>
      </w:r>
      <w:r w:rsidRPr="005C7C80">
        <w:t xml:space="preserve">величивает риск кровотечения. </w:t>
      </w:r>
    </w:p>
    <w:p w:rsidR="00C32292" w:rsidRPr="005C7C80" w:rsidRDefault="00072B72" w:rsidP="00C32292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Астемизол</w:t>
      </w:r>
      <w:proofErr w:type="spellEnd"/>
      <w:r w:rsidR="00C32292" w:rsidRPr="005C7C80">
        <w:rPr>
          <w:bCs/>
          <w:i/>
          <w:iCs/>
        </w:rPr>
        <w:t xml:space="preserve">, </w:t>
      </w:r>
      <w:proofErr w:type="spellStart"/>
      <w:r w:rsidR="001B44F8" w:rsidRPr="005C7C80">
        <w:rPr>
          <w:bCs/>
          <w:i/>
          <w:iCs/>
        </w:rPr>
        <w:t>циз</w:t>
      </w:r>
      <w:r w:rsidRPr="005C7C80">
        <w:rPr>
          <w:bCs/>
          <w:i/>
          <w:iCs/>
        </w:rPr>
        <w:t>априд</w:t>
      </w:r>
      <w:proofErr w:type="spellEnd"/>
      <w:r w:rsidR="0078220A" w:rsidRPr="005C7C80">
        <w:rPr>
          <w:bCs/>
          <w:i/>
          <w:iCs/>
        </w:rPr>
        <w:t xml:space="preserve"> </w:t>
      </w:r>
      <w:r w:rsidRPr="005C7C80">
        <w:rPr>
          <w:bCs/>
          <w:i/>
          <w:iCs/>
        </w:rPr>
        <w:t>и</w:t>
      </w:r>
      <w:r w:rsidR="0078220A" w:rsidRPr="005C7C80">
        <w:rPr>
          <w:bCs/>
          <w:i/>
          <w:iCs/>
        </w:rPr>
        <w:t xml:space="preserve"> </w:t>
      </w:r>
      <w:proofErr w:type="spellStart"/>
      <w:r w:rsidRPr="005C7C80">
        <w:rPr>
          <w:bCs/>
          <w:i/>
          <w:iCs/>
        </w:rPr>
        <w:t>терфенадин</w:t>
      </w:r>
      <w:proofErr w:type="spellEnd"/>
      <w:r w:rsidR="00C32292" w:rsidRPr="005C7C80">
        <w:rPr>
          <w:bCs/>
          <w:i/>
          <w:iCs/>
        </w:rPr>
        <w:t xml:space="preserve">: </w:t>
      </w:r>
      <w:proofErr w:type="spellStart"/>
      <w:r w:rsidR="00BE0CCB" w:rsidRPr="005C7C80">
        <w:t>м</w:t>
      </w:r>
      <w:r w:rsidRPr="005C7C80">
        <w:t>иконазол</w:t>
      </w:r>
      <w:proofErr w:type="spellEnd"/>
      <w:r w:rsidR="001F2BB0" w:rsidRPr="005C7C80">
        <w:t xml:space="preserve"> </w:t>
      </w:r>
      <w:r w:rsidRPr="005C7C80">
        <w:t>ингибирует метаболизм данных медицинских препаратов</w:t>
      </w:r>
      <w:r w:rsidR="0078220A" w:rsidRPr="005C7C80">
        <w:t xml:space="preserve"> </w:t>
      </w:r>
      <w:r w:rsidRPr="005C7C80">
        <w:t>и увеличивает</w:t>
      </w:r>
      <w:r w:rsidR="0078220A" w:rsidRPr="005C7C80">
        <w:t xml:space="preserve"> </w:t>
      </w:r>
      <w:r w:rsidR="00E622F3" w:rsidRPr="005C7C80">
        <w:t>их концентрацию в плазме</w:t>
      </w:r>
      <w:r w:rsidR="00C32292" w:rsidRPr="005C7C80">
        <w:t>.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Карбамазепин</w:t>
      </w:r>
      <w:proofErr w:type="spellEnd"/>
      <w:r w:rsidRPr="005C7C80">
        <w:rPr>
          <w:bCs/>
          <w:i/>
          <w:iCs/>
        </w:rPr>
        <w:t xml:space="preserve">: </w:t>
      </w:r>
      <w:r w:rsidR="00BE0CCB" w:rsidRPr="005C7C80">
        <w:t>у</w:t>
      </w:r>
      <w:r w:rsidRPr="005C7C80">
        <w:t>меньш</w:t>
      </w:r>
      <w:r w:rsidR="00BE0CCB" w:rsidRPr="005C7C80">
        <w:t>ает</w:t>
      </w:r>
      <w:r w:rsidR="0078220A" w:rsidRPr="005C7C80">
        <w:t xml:space="preserve"> </w:t>
      </w:r>
      <w:proofErr w:type="spellStart"/>
      <w:r w:rsidR="00BE0CCB" w:rsidRPr="005C7C80">
        <w:t>карбамазепин</w:t>
      </w:r>
      <w:proofErr w:type="spellEnd"/>
      <w:r w:rsidR="0078220A" w:rsidRPr="005C7C80">
        <w:t xml:space="preserve"> </w:t>
      </w:r>
      <w:r w:rsidR="00BE0CCB" w:rsidRPr="005C7C80">
        <w:t>в метаболизме</w:t>
      </w:r>
      <w:r w:rsidRPr="005C7C80">
        <w:t>.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Циклоспорин</w:t>
      </w:r>
      <w:proofErr w:type="spellEnd"/>
      <w:r w:rsidRPr="005C7C80">
        <w:rPr>
          <w:bCs/>
          <w:i/>
          <w:iCs/>
        </w:rPr>
        <w:t xml:space="preserve">: </w:t>
      </w:r>
      <w:r w:rsidR="00BE0CCB" w:rsidRPr="005C7C80">
        <w:t>п</w:t>
      </w:r>
      <w:r w:rsidRPr="005C7C80">
        <w:t>овышает</w:t>
      </w:r>
      <w:r w:rsidR="0078220A" w:rsidRPr="005C7C80">
        <w:t xml:space="preserve"> </w:t>
      </w:r>
      <w:r w:rsidRPr="005C7C80">
        <w:t>риск</w:t>
      </w:r>
      <w:r w:rsidR="0078220A" w:rsidRPr="005C7C80">
        <w:t xml:space="preserve"> </w:t>
      </w:r>
      <w:r w:rsidRPr="005C7C80">
        <w:t xml:space="preserve">токсичности </w:t>
      </w:r>
      <w:proofErr w:type="spellStart"/>
      <w:r w:rsidRPr="005C7C80">
        <w:t>циклоспорина</w:t>
      </w:r>
      <w:proofErr w:type="spellEnd"/>
      <w:r w:rsidRPr="005C7C80">
        <w:t xml:space="preserve"> (почечная дисфункция, </w:t>
      </w:r>
      <w:proofErr w:type="spellStart"/>
      <w:r w:rsidRPr="005C7C80">
        <w:t>холестаз</w:t>
      </w:r>
      <w:proofErr w:type="spellEnd"/>
      <w:r w:rsidRPr="005C7C80">
        <w:t>, парестезия).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Фентанил</w:t>
      </w:r>
      <w:proofErr w:type="spellEnd"/>
      <w:r w:rsidRPr="005C7C80">
        <w:rPr>
          <w:bCs/>
          <w:i/>
          <w:iCs/>
        </w:rPr>
        <w:t xml:space="preserve">: </w:t>
      </w:r>
      <w:r w:rsidR="00A53DC5" w:rsidRPr="005C7C80">
        <w:t>у</w:t>
      </w:r>
      <w:r w:rsidRPr="005C7C80">
        <w:t>велич</w:t>
      </w:r>
      <w:r w:rsidR="00BE0CCB" w:rsidRPr="005C7C80">
        <w:t>ивает</w:t>
      </w:r>
      <w:r w:rsidR="0078220A" w:rsidRPr="005C7C80">
        <w:t xml:space="preserve"> </w:t>
      </w:r>
      <w:r w:rsidRPr="005C7C80">
        <w:t>или</w:t>
      </w:r>
      <w:r w:rsidR="0078220A" w:rsidRPr="005C7C80">
        <w:t xml:space="preserve"> </w:t>
      </w:r>
      <w:r w:rsidRPr="005C7C80">
        <w:t>продле</w:t>
      </w:r>
      <w:r w:rsidR="00BE0CCB" w:rsidRPr="005C7C80">
        <w:t>вает</w:t>
      </w:r>
      <w:r w:rsidR="0078220A" w:rsidRPr="005C7C80">
        <w:t xml:space="preserve"> </w:t>
      </w:r>
      <w:r w:rsidR="00BE0CCB" w:rsidRPr="005C7C80">
        <w:t>эффект</w:t>
      </w:r>
      <w:r w:rsidR="0078220A" w:rsidRPr="005C7C80">
        <w:t xml:space="preserve"> </w:t>
      </w:r>
      <w:proofErr w:type="spellStart"/>
      <w:r w:rsidRPr="005C7C80">
        <w:t>опиоид</w:t>
      </w:r>
      <w:r w:rsidR="00EE3A6F" w:rsidRPr="005C7C80">
        <w:t>ов</w:t>
      </w:r>
      <w:proofErr w:type="spellEnd"/>
      <w:r w:rsidRPr="005C7C80">
        <w:t xml:space="preserve"> (угнетение ЦНС, дыхательная недостаточность),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Глимепирид</w:t>
      </w:r>
      <w:proofErr w:type="spellEnd"/>
      <w:r w:rsidRPr="005C7C80">
        <w:rPr>
          <w:bCs/>
          <w:i/>
          <w:iCs/>
        </w:rPr>
        <w:t xml:space="preserve">: </w:t>
      </w:r>
      <w:r w:rsidR="00A53DC5" w:rsidRPr="005C7C80">
        <w:t>у</w:t>
      </w:r>
      <w:r w:rsidRPr="005C7C80">
        <w:t>величивает</w:t>
      </w:r>
      <w:r w:rsidR="0078220A" w:rsidRPr="005C7C80">
        <w:t xml:space="preserve"> </w:t>
      </w:r>
      <w:r w:rsidRPr="005C7C80">
        <w:t>гипогликемическое</w:t>
      </w:r>
      <w:r w:rsidR="0078220A" w:rsidRPr="005C7C80">
        <w:t xml:space="preserve"> </w:t>
      </w:r>
      <w:r w:rsidRPr="005C7C80">
        <w:t>действие.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Оксибутинин</w:t>
      </w:r>
      <w:proofErr w:type="spellEnd"/>
      <w:r w:rsidRPr="005C7C80">
        <w:rPr>
          <w:bCs/>
          <w:i/>
          <w:iCs/>
        </w:rPr>
        <w:t xml:space="preserve">: </w:t>
      </w:r>
      <w:r w:rsidR="00A53DC5" w:rsidRPr="005C7C80">
        <w:t>у</w:t>
      </w:r>
      <w:r w:rsidRPr="005C7C80">
        <w:t>величивает</w:t>
      </w:r>
      <w:r w:rsidR="0078220A" w:rsidRPr="005C7C80">
        <w:t xml:space="preserve"> </w:t>
      </w:r>
      <w:r w:rsidRPr="005C7C80">
        <w:t>концентрацию</w:t>
      </w:r>
      <w:r w:rsidR="0078220A" w:rsidRPr="005C7C80">
        <w:t xml:space="preserve"> </w:t>
      </w:r>
      <w:r w:rsidRPr="005C7C80">
        <w:t>в</w:t>
      </w:r>
      <w:r w:rsidR="0078220A" w:rsidRPr="005C7C80">
        <w:t xml:space="preserve"> </w:t>
      </w:r>
      <w:r w:rsidRPr="005C7C80">
        <w:t>плазме</w:t>
      </w:r>
      <w:r w:rsidR="0078220A" w:rsidRPr="005C7C80">
        <w:t xml:space="preserve"> </w:t>
      </w:r>
      <w:r w:rsidRPr="005C7C80">
        <w:t>или</w:t>
      </w:r>
      <w:r w:rsidR="0078220A" w:rsidRPr="005C7C80">
        <w:t xml:space="preserve"> </w:t>
      </w:r>
      <w:r w:rsidRPr="005C7C80">
        <w:t>в</w:t>
      </w:r>
      <w:r w:rsidR="00824825" w:rsidRPr="005C7C80">
        <w:t xml:space="preserve">оздействие </w:t>
      </w:r>
      <w:proofErr w:type="spellStart"/>
      <w:r w:rsidR="00824825" w:rsidRPr="005C7C80">
        <w:t>оксибутинина</w:t>
      </w:r>
      <w:proofErr w:type="spellEnd"/>
      <w:r w:rsidRPr="005C7C80">
        <w:t xml:space="preserve"> (сухость во рту, запор, головная боль).</w:t>
      </w:r>
    </w:p>
    <w:p w:rsidR="00E622F3" w:rsidRPr="005C7C80" w:rsidRDefault="00E622F3" w:rsidP="00E622F3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Оксикодон</w:t>
      </w:r>
      <w:proofErr w:type="spellEnd"/>
      <w:r w:rsidRPr="005C7C80">
        <w:rPr>
          <w:bCs/>
          <w:i/>
          <w:iCs/>
        </w:rPr>
        <w:t xml:space="preserve">: </w:t>
      </w:r>
      <w:r w:rsidR="00A53DC5" w:rsidRPr="005C7C80">
        <w:t>у</w:t>
      </w:r>
      <w:r w:rsidRPr="005C7C80">
        <w:t xml:space="preserve">величивает концентрацию </w:t>
      </w:r>
      <w:proofErr w:type="spellStart"/>
      <w:r w:rsidRPr="005C7C80">
        <w:t>оксикодона</w:t>
      </w:r>
      <w:proofErr w:type="spellEnd"/>
      <w:r w:rsidRPr="005C7C80">
        <w:t xml:space="preserve"> в плазме</w:t>
      </w:r>
      <w:r w:rsidR="00AF263D" w:rsidRPr="005C7C80">
        <w:t xml:space="preserve"> </w:t>
      </w:r>
      <w:r w:rsidR="00425420" w:rsidRPr="005C7C80">
        <w:t>и уменьшает</w:t>
      </w:r>
      <w:r w:rsidR="00AF263D" w:rsidRPr="005C7C80">
        <w:t xml:space="preserve"> </w:t>
      </w:r>
      <w:r w:rsidR="00824825" w:rsidRPr="005C7C80">
        <w:t>выведение из организма</w:t>
      </w:r>
      <w:r w:rsidRPr="005C7C80">
        <w:t>.</w:t>
      </w:r>
    </w:p>
    <w:p w:rsidR="00CF7251" w:rsidRPr="005C7C80" w:rsidRDefault="00CF7251" w:rsidP="00CF7251">
      <w:pPr>
        <w:autoSpaceDE w:val="0"/>
        <w:autoSpaceDN w:val="0"/>
        <w:adjustRightInd w:val="0"/>
        <w:jc w:val="both"/>
      </w:pPr>
      <w:r w:rsidRPr="005C7C80">
        <w:rPr>
          <w:bCs/>
          <w:i/>
          <w:iCs/>
        </w:rPr>
        <w:t xml:space="preserve">Фенитоин и Фосфенитоин: </w:t>
      </w:r>
      <w:r w:rsidR="00A53DC5" w:rsidRPr="005C7C80">
        <w:t>у</w:t>
      </w:r>
      <w:r w:rsidRPr="005C7C80">
        <w:t>величивает риск токсичности фенитоина (атаксия, гиперрефлексия, нистагм, тремор).</w:t>
      </w:r>
    </w:p>
    <w:p w:rsidR="00CF7251" w:rsidRPr="005C7C80" w:rsidRDefault="00CF7251" w:rsidP="00CF7251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Пимозид</w:t>
      </w:r>
      <w:proofErr w:type="spellEnd"/>
      <w:r w:rsidRPr="005C7C80">
        <w:rPr>
          <w:bCs/>
          <w:i/>
          <w:iCs/>
        </w:rPr>
        <w:t xml:space="preserve">: </w:t>
      </w:r>
      <w:r w:rsidR="008D4B93" w:rsidRPr="005C7C80">
        <w:t>у</w:t>
      </w:r>
      <w:r w:rsidRPr="005C7C80">
        <w:t>величивает</w:t>
      </w:r>
      <w:r w:rsidR="0078220A" w:rsidRPr="005C7C80">
        <w:t xml:space="preserve"> </w:t>
      </w:r>
      <w:r w:rsidRPr="005C7C80">
        <w:t>риск</w:t>
      </w:r>
      <w:r w:rsidR="0078220A" w:rsidRPr="005C7C80">
        <w:t xml:space="preserve"> </w:t>
      </w:r>
      <w:proofErr w:type="spellStart"/>
      <w:r w:rsidRPr="005C7C80">
        <w:t>кардиотоксичности</w:t>
      </w:r>
      <w:proofErr w:type="spellEnd"/>
      <w:r w:rsidRPr="005C7C80">
        <w:t xml:space="preserve"> (</w:t>
      </w:r>
      <w:r w:rsidR="00814A4F" w:rsidRPr="005C7C80">
        <w:t>удлинение интервала</w:t>
      </w:r>
      <w:r w:rsidR="0078220A" w:rsidRPr="005C7C80">
        <w:t xml:space="preserve"> </w:t>
      </w:r>
      <w:r w:rsidRPr="005C7C80">
        <w:rPr>
          <w:lang w:val="en-US"/>
        </w:rPr>
        <w:t>QT</w:t>
      </w:r>
      <w:r w:rsidRPr="005C7C80">
        <w:t xml:space="preserve">, </w:t>
      </w:r>
      <w:r w:rsidR="00D9551F" w:rsidRPr="005C7C80">
        <w:t>двунаправленная тахикардия</w:t>
      </w:r>
      <w:r w:rsidRPr="005C7C80">
        <w:t xml:space="preserve">, </w:t>
      </w:r>
      <w:r w:rsidR="00D9551F" w:rsidRPr="005C7C80">
        <w:t>остановка сердца</w:t>
      </w:r>
      <w:r w:rsidRPr="005C7C80">
        <w:t>).</w:t>
      </w:r>
    </w:p>
    <w:p w:rsidR="00CF7251" w:rsidRPr="005C7C80" w:rsidRDefault="00D9551F" w:rsidP="00CF7251">
      <w:pPr>
        <w:autoSpaceDE w:val="0"/>
        <w:autoSpaceDN w:val="0"/>
        <w:adjustRightInd w:val="0"/>
        <w:jc w:val="both"/>
      </w:pPr>
      <w:proofErr w:type="spellStart"/>
      <w:r w:rsidRPr="005C7C80">
        <w:rPr>
          <w:bCs/>
          <w:i/>
          <w:iCs/>
        </w:rPr>
        <w:t>Триметрексат</w:t>
      </w:r>
      <w:proofErr w:type="spellEnd"/>
      <w:r w:rsidR="00CF7251" w:rsidRPr="005C7C80">
        <w:rPr>
          <w:bCs/>
          <w:i/>
          <w:iCs/>
        </w:rPr>
        <w:t xml:space="preserve">: </w:t>
      </w:r>
      <w:r w:rsidR="008D4B93" w:rsidRPr="005C7C80">
        <w:t>у</w:t>
      </w:r>
      <w:r w:rsidRPr="005C7C80">
        <w:t>величивает</w:t>
      </w:r>
      <w:r w:rsidR="0078220A" w:rsidRPr="005C7C80">
        <w:t xml:space="preserve"> </w:t>
      </w:r>
      <w:r w:rsidRPr="005C7C80">
        <w:t xml:space="preserve">токсичность </w:t>
      </w:r>
      <w:proofErr w:type="spellStart"/>
      <w:r w:rsidRPr="005C7C80">
        <w:t>триметрексата</w:t>
      </w:r>
      <w:proofErr w:type="spellEnd"/>
      <w:r w:rsidR="00CF7251" w:rsidRPr="005C7C80">
        <w:t xml:space="preserve"> (</w:t>
      </w:r>
      <w:r w:rsidRPr="005C7C80">
        <w:t>подавление деятельности костного мозга</w:t>
      </w:r>
      <w:r w:rsidR="00CF7251" w:rsidRPr="005C7C80">
        <w:t xml:space="preserve">, </w:t>
      </w:r>
      <w:r w:rsidRPr="005C7C80">
        <w:t>почечная и печеночная дисфункция и</w:t>
      </w:r>
      <w:r w:rsidR="0078220A" w:rsidRPr="005C7C80">
        <w:t xml:space="preserve"> </w:t>
      </w:r>
      <w:r w:rsidRPr="005C7C80">
        <w:t>желудочно-кишечное изъязвление</w:t>
      </w:r>
      <w:r w:rsidR="00CF7251" w:rsidRPr="005C7C80">
        <w:t>).</w:t>
      </w:r>
    </w:p>
    <w:p w:rsidR="00426E74" w:rsidRPr="005C7C80" w:rsidRDefault="00CE372A" w:rsidP="00CE372A">
      <w:pPr>
        <w:autoSpaceDE w:val="0"/>
        <w:autoSpaceDN w:val="0"/>
        <w:adjustRightInd w:val="0"/>
        <w:jc w:val="both"/>
        <w:rPr>
          <w:b/>
          <w:bCs/>
        </w:rPr>
      </w:pPr>
      <w:r w:rsidRPr="005C7C80">
        <w:rPr>
          <w:b/>
          <w:bCs/>
        </w:rPr>
        <w:t xml:space="preserve">Дополнительная информация для особых </w:t>
      </w:r>
      <w:r w:rsidR="00537D14" w:rsidRPr="005C7C80">
        <w:rPr>
          <w:b/>
          <w:bCs/>
        </w:rPr>
        <w:t>групп пациентов</w:t>
      </w:r>
      <w:r w:rsidRPr="005C7C80">
        <w:rPr>
          <w:b/>
          <w:bCs/>
        </w:rPr>
        <w:t>:</w:t>
      </w:r>
    </w:p>
    <w:p w:rsidR="00CE372A" w:rsidRPr="005C7C80" w:rsidRDefault="00BA2A04" w:rsidP="00CE372A">
      <w:pPr>
        <w:autoSpaceDE w:val="0"/>
        <w:autoSpaceDN w:val="0"/>
        <w:adjustRightInd w:val="0"/>
        <w:jc w:val="both"/>
      </w:pPr>
      <w:r w:rsidRPr="005C7C80">
        <w:t xml:space="preserve">Исследования лекарственного взаимодействия </w:t>
      </w:r>
      <w:r w:rsidR="000B3F73" w:rsidRPr="005C7C80">
        <w:t xml:space="preserve">для особых групп пациентов </w:t>
      </w:r>
      <w:r w:rsidRPr="005C7C80">
        <w:t>не проводились</w:t>
      </w:r>
      <w:r w:rsidR="00CE372A" w:rsidRPr="005C7C80">
        <w:t>.</w:t>
      </w:r>
    </w:p>
    <w:p w:rsidR="00047B78" w:rsidRPr="005C7C80" w:rsidRDefault="00047B78" w:rsidP="00CE372A">
      <w:pPr>
        <w:autoSpaceDE w:val="0"/>
        <w:autoSpaceDN w:val="0"/>
        <w:adjustRightInd w:val="0"/>
        <w:jc w:val="both"/>
        <w:rPr>
          <w:b/>
          <w:bCs/>
        </w:rPr>
      </w:pPr>
      <w:r w:rsidRPr="005C7C80">
        <w:rPr>
          <w:b/>
          <w:bCs/>
        </w:rPr>
        <w:t>Детская популяция</w:t>
      </w:r>
      <w:r w:rsidR="00093164" w:rsidRPr="005C7C80">
        <w:rPr>
          <w:b/>
          <w:bCs/>
        </w:rPr>
        <w:t xml:space="preserve">: </w:t>
      </w:r>
    </w:p>
    <w:p w:rsidR="003718FC" w:rsidRPr="005C7C80" w:rsidRDefault="00047B78" w:rsidP="002B4C38">
      <w:pPr>
        <w:autoSpaceDE w:val="0"/>
        <w:autoSpaceDN w:val="0"/>
        <w:adjustRightInd w:val="0"/>
        <w:jc w:val="both"/>
      </w:pPr>
      <w:r w:rsidRPr="005C7C80">
        <w:t>Исследования лекарственного взаимодействия на детях</w:t>
      </w:r>
      <w:r w:rsidR="00D87EB8" w:rsidRPr="005C7C80">
        <w:t xml:space="preserve"> </w:t>
      </w:r>
      <w:r w:rsidRPr="005C7C80">
        <w:t>не проводились.</w:t>
      </w:r>
    </w:p>
    <w:p w:rsidR="00047B78" w:rsidRPr="005C7C80" w:rsidRDefault="00047B78" w:rsidP="002B4C38">
      <w:pPr>
        <w:autoSpaceDE w:val="0"/>
        <w:autoSpaceDN w:val="0"/>
        <w:adjustRightInd w:val="0"/>
        <w:jc w:val="both"/>
      </w:pPr>
    </w:p>
    <w:p w:rsidR="00F85D63" w:rsidRPr="005C7C80" w:rsidRDefault="00F85D63" w:rsidP="00F85D63">
      <w:pPr>
        <w:jc w:val="both"/>
        <w:rPr>
          <w:b/>
          <w:bCs/>
        </w:rPr>
      </w:pPr>
      <w:r w:rsidRPr="005C7C80">
        <w:rPr>
          <w:b/>
          <w:bCs/>
        </w:rPr>
        <w:t xml:space="preserve">Особые указания </w:t>
      </w:r>
    </w:p>
    <w:p w:rsidR="00047B78" w:rsidRPr="005C7C80" w:rsidRDefault="006B302E" w:rsidP="00047B78">
      <w:pPr>
        <w:autoSpaceDE w:val="0"/>
        <w:autoSpaceDN w:val="0"/>
        <w:adjustRightInd w:val="0"/>
        <w:jc w:val="both"/>
      </w:pPr>
      <w:r w:rsidRPr="005C7C80">
        <w:t>Пациенты</w:t>
      </w:r>
      <w:r w:rsidR="0078220A" w:rsidRPr="005C7C80">
        <w:t xml:space="preserve"> </w:t>
      </w:r>
      <w:r w:rsidRPr="005C7C80">
        <w:t>должны</w:t>
      </w:r>
      <w:r w:rsidR="0078220A" w:rsidRPr="005C7C80">
        <w:t xml:space="preserve"> </w:t>
      </w:r>
      <w:r w:rsidRPr="005C7C80">
        <w:t>иметь</w:t>
      </w:r>
      <w:r w:rsidR="0078220A" w:rsidRPr="005C7C80">
        <w:t xml:space="preserve"> </w:t>
      </w:r>
      <w:r w:rsidRPr="005C7C80">
        <w:t>в</w:t>
      </w:r>
      <w:r w:rsidR="0078220A" w:rsidRPr="005C7C80">
        <w:t xml:space="preserve"> </w:t>
      </w:r>
      <w:r w:rsidRPr="005C7C80">
        <w:t>виду, что</w:t>
      </w:r>
      <w:r w:rsidR="0078220A" w:rsidRPr="005C7C80">
        <w:t xml:space="preserve"> </w:t>
      </w:r>
      <w:r w:rsidRPr="005C7C80">
        <w:t>не</w:t>
      </w:r>
      <w:r w:rsidR="0078220A" w:rsidRPr="005C7C80">
        <w:t xml:space="preserve"> </w:t>
      </w:r>
      <w:r w:rsidRPr="005C7C80">
        <w:t>следует</w:t>
      </w:r>
      <w:r w:rsidR="0078220A" w:rsidRPr="005C7C80">
        <w:t xml:space="preserve"> </w:t>
      </w:r>
      <w:r w:rsidRPr="005C7C80">
        <w:t>принимать</w:t>
      </w:r>
      <w:r w:rsidR="0078220A" w:rsidRPr="005C7C80">
        <w:t xml:space="preserve"> </w:t>
      </w:r>
      <w:r w:rsidRPr="005C7C80">
        <w:t>препарат</w:t>
      </w:r>
      <w:r w:rsidR="0078220A" w:rsidRPr="005C7C80">
        <w:t xml:space="preserve"> </w:t>
      </w:r>
      <w:r w:rsidR="00605EFD" w:rsidRPr="005C7C80">
        <w:t>совместно</w:t>
      </w:r>
      <w:r w:rsidR="0078220A" w:rsidRPr="005C7C80">
        <w:t xml:space="preserve"> </w:t>
      </w:r>
      <w:r w:rsidRPr="005C7C80">
        <w:t>с</w:t>
      </w:r>
      <w:r w:rsidR="0078220A" w:rsidRPr="005C7C80">
        <w:t xml:space="preserve"> </w:t>
      </w:r>
      <w:r w:rsidRPr="005C7C80">
        <w:t>употребление</w:t>
      </w:r>
      <w:r w:rsidR="008D4B93" w:rsidRPr="005C7C80">
        <w:t>м</w:t>
      </w:r>
      <w:r w:rsidR="0078220A" w:rsidRPr="005C7C80">
        <w:t xml:space="preserve"> </w:t>
      </w:r>
      <w:r w:rsidRPr="005C7C80">
        <w:t>алкогольных</w:t>
      </w:r>
      <w:r w:rsidR="0078220A" w:rsidRPr="005C7C80">
        <w:t xml:space="preserve"> </w:t>
      </w:r>
      <w:r w:rsidRPr="005C7C80">
        <w:t>напитков</w:t>
      </w:r>
      <w:r w:rsidR="0078220A" w:rsidRPr="005C7C80">
        <w:t xml:space="preserve"> </w:t>
      </w:r>
      <w:r w:rsidRPr="005C7C80">
        <w:t>и в течение 3 дней после прекращения лечения</w:t>
      </w:r>
      <w:r w:rsidR="00D87EB8" w:rsidRPr="005C7C80">
        <w:t xml:space="preserve"> </w:t>
      </w:r>
      <w:r w:rsidRPr="005C7C80">
        <w:t xml:space="preserve">в виду возможных </w:t>
      </w:r>
      <w:r w:rsidR="000B6E5D" w:rsidRPr="005C7C80">
        <w:t>дисульфирамоподобных</w:t>
      </w:r>
      <w:r w:rsidRPr="005C7C80">
        <w:t xml:space="preserve"> реакций</w:t>
      </w:r>
      <w:r w:rsidR="00047B78" w:rsidRPr="005C7C80">
        <w:t>.</w:t>
      </w:r>
      <w:r w:rsidR="00047B78" w:rsidRPr="005C7C80">
        <w:tab/>
      </w:r>
    </w:p>
    <w:p w:rsidR="00047B78" w:rsidRPr="005C7C80" w:rsidRDefault="00680B76" w:rsidP="00047B78">
      <w:pPr>
        <w:autoSpaceDE w:val="0"/>
        <w:autoSpaceDN w:val="0"/>
        <w:adjustRightInd w:val="0"/>
        <w:jc w:val="both"/>
      </w:pPr>
      <w:r w:rsidRPr="005C7C80">
        <w:t>Высокие</w:t>
      </w:r>
      <w:r w:rsidR="0078220A" w:rsidRPr="005C7C80">
        <w:t xml:space="preserve"> </w:t>
      </w:r>
      <w:r w:rsidRPr="005C7C80">
        <w:t>дозы</w:t>
      </w:r>
      <w:r w:rsidR="0078220A" w:rsidRPr="005C7C80">
        <w:t xml:space="preserve"> </w:t>
      </w:r>
      <w:r w:rsidRPr="005C7C80">
        <w:t>и</w:t>
      </w:r>
      <w:r w:rsidR="0078220A" w:rsidRPr="005C7C80">
        <w:t xml:space="preserve"> </w:t>
      </w:r>
      <w:r w:rsidRPr="005C7C80">
        <w:t>долгосрочное системное применение</w:t>
      </w:r>
      <w:r w:rsidR="0078220A" w:rsidRPr="005C7C80">
        <w:t xml:space="preserve"> </w:t>
      </w:r>
      <w:r w:rsidRPr="005C7C80">
        <w:t>могут стать причиной</w:t>
      </w:r>
      <w:r w:rsidR="0078220A" w:rsidRPr="005C7C80">
        <w:t xml:space="preserve"> </w:t>
      </w:r>
      <w:r w:rsidRPr="005C7C80">
        <w:t>периферической невропатиии конвульсий</w:t>
      </w:r>
      <w:r w:rsidR="00047B78" w:rsidRPr="005C7C80">
        <w:t xml:space="preserve">. </w:t>
      </w:r>
      <w:r w:rsidRPr="005C7C80">
        <w:t xml:space="preserve">Нельзя применяь молодым девушкам не ведущим активную половую жизнь. </w:t>
      </w:r>
    </w:p>
    <w:p w:rsidR="00047B78" w:rsidRPr="005C7C80" w:rsidRDefault="00080354" w:rsidP="00047B78">
      <w:pPr>
        <w:autoSpaceDE w:val="0"/>
        <w:autoSpaceDN w:val="0"/>
        <w:adjustRightInd w:val="0"/>
        <w:jc w:val="both"/>
      </w:pPr>
      <w:r w:rsidRPr="005C7C80">
        <w:t>Базов</w:t>
      </w:r>
      <w:r w:rsidR="00605EFD" w:rsidRPr="005C7C80">
        <w:t>ые</w:t>
      </w:r>
      <w:r w:rsidR="0078220A" w:rsidRPr="005C7C80">
        <w:t xml:space="preserve"> </w:t>
      </w:r>
      <w:r w:rsidRPr="005C7C80">
        <w:t>сос</w:t>
      </w:r>
      <w:r w:rsidR="007D58B6" w:rsidRPr="005C7C80">
        <w:t>т</w:t>
      </w:r>
      <w:r w:rsidRPr="005C7C80">
        <w:t>авляющ</w:t>
      </w:r>
      <w:r w:rsidR="00605EFD" w:rsidRPr="005C7C80">
        <w:t>и</w:t>
      </w:r>
      <w:r w:rsidRPr="005C7C80">
        <w:t>е суппозиториев мо</w:t>
      </w:r>
      <w:r w:rsidR="00EB0C81" w:rsidRPr="005C7C80">
        <w:t>гут</w:t>
      </w:r>
      <w:r w:rsidRPr="005C7C80">
        <w:t xml:space="preserve"> повредить резину</w:t>
      </w:r>
      <w:r w:rsidR="004D36FF" w:rsidRPr="005C7C80">
        <w:t>,</w:t>
      </w:r>
      <w:r w:rsidRPr="005C7C80">
        <w:t xml:space="preserve"> латекс</w:t>
      </w:r>
      <w:r w:rsidR="0078220A" w:rsidRPr="005C7C80">
        <w:t xml:space="preserve"> </w:t>
      </w:r>
      <w:r w:rsidRPr="005C7C80">
        <w:t>презервативов</w:t>
      </w:r>
      <w:r w:rsidR="0078220A" w:rsidRPr="005C7C80">
        <w:t xml:space="preserve"> </w:t>
      </w:r>
      <w:r w:rsidRPr="005C7C80">
        <w:t>или диафрагм</w:t>
      </w:r>
      <w:r w:rsidR="00047B78" w:rsidRPr="005C7C80">
        <w:t xml:space="preserve">, </w:t>
      </w:r>
      <w:r w:rsidRPr="005C7C80">
        <w:t>по этой причине</w:t>
      </w:r>
      <w:r w:rsidR="0078220A" w:rsidRPr="005C7C80">
        <w:t xml:space="preserve"> </w:t>
      </w:r>
      <w:r w:rsidRPr="005C7C80">
        <w:t xml:space="preserve">не рекомендуется </w:t>
      </w:r>
      <w:r w:rsidR="00426E74" w:rsidRPr="005C7C80">
        <w:t xml:space="preserve">их </w:t>
      </w:r>
      <w:r w:rsidRPr="005C7C80">
        <w:t>одновременное использование</w:t>
      </w:r>
      <w:r w:rsidR="00047B78" w:rsidRPr="005C7C80">
        <w:t>.</w:t>
      </w:r>
    </w:p>
    <w:p w:rsidR="00047B78" w:rsidRPr="005C7C80" w:rsidRDefault="00426E74" w:rsidP="00047B78">
      <w:pPr>
        <w:autoSpaceDE w:val="0"/>
        <w:autoSpaceDN w:val="0"/>
        <w:adjustRightInd w:val="0"/>
        <w:jc w:val="both"/>
      </w:pPr>
      <w:r w:rsidRPr="005C7C80">
        <w:lastRenderedPageBreak/>
        <w:t xml:space="preserve">Не следует </w:t>
      </w:r>
      <w:r w:rsidR="002928E6" w:rsidRPr="005C7C80">
        <w:t>применять</w:t>
      </w:r>
      <w:r w:rsidR="0078220A" w:rsidRPr="005C7C80">
        <w:t xml:space="preserve"> </w:t>
      </w:r>
      <w:r w:rsidR="002755A8" w:rsidRPr="005C7C80">
        <w:t>другие</w:t>
      </w:r>
      <w:r w:rsidR="0078220A" w:rsidRPr="005C7C80">
        <w:t xml:space="preserve"> </w:t>
      </w:r>
      <w:r w:rsidR="002755A8" w:rsidRPr="005C7C80">
        <w:t>вагинальные</w:t>
      </w:r>
      <w:r w:rsidR="0078220A" w:rsidRPr="005C7C80">
        <w:t xml:space="preserve"> </w:t>
      </w:r>
      <w:r w:rsidR="004D36FF" w:rsidRPr="005C7C80">
        <w:t>методы</w:t>
      </w:r>
      <w:r w:rsidR="0078220A" w:rsidRPr="005C7C80">
        <w:t xml:space="preserve"> </w:t>
      </w:r>
      <w:r w:rsidRPr="005C7C80">
        <w:t xml:space="preserve">в период лечения </w:t>
      </w:r>
      <w:r w:rsidR="00047B78" w:rsidRPr="005C7C80">
        <w:t>(</w:t>
      </w:r>
      <w:proofErr w:type="spellStart"/>
      <w:r w:rsidR="00080354" w:rsidRPr="005C7C80">
        <w:t>напр.тампон</w:t>
      </w:r>
      <w:proofErr w:type="spellEnd"/>
      <w:r w:rsidR="00047B78" w:rsidRPr="005C7C80">
        <w:t xml:space="preserve">, </w:t>
      </w:r>
      <w:r w:rsidR="00080354" w:rsidRPr="005C7C80">
        <w:t>спринцовка</w:t>
      </w:r>
      <w:r w:rsidR="0078220A" w:rsidRPr="005C7C80">
        <w:t xml:space="preserve"> </w:t>
      </w:r>
      <w:r w:rsidR="00080354" w:rsidRPr="005C7C80">
        <w:t>или</w:t>
      </w:r>
      <w:r w:rsidR="0078220A" w:rsidRPr="005C7C80">
        <w:t xml:space="preserve"> </w:t>
      </w:r>
      <w:r w:rsidR="00080354" w:rsidRPr="005C7C80">
        <w:t>спермицид</w:t>
      </w:r>
      <w:r w:rsidRPr="005C7C80">
        <w:t>).</w:t>
      </w:r>
    </w:p>
    <w:p w:rsidR="00047B78" w:rsidRPr="005C7C80" w:rsidRDefault="00080354" w:rsidP="00047B78">
      <w:pPr>
        <w:autoSpaceDE w:val="0"/>
        <w:autoSpaceDN w:val="0"/>
        <w:adjustRightInd w:val="0"/>
        <w:jc w:val="both"/>
        <w:rPr>
          <w:i/>
        </w:rPr>
      </w:pPr>
      <w:r w:rsidRPr="005C7C80">
        <w:rPr>
          <w:i/>
        </w:rPr>
        <w:t xml:space="preserve">Сексуальные партнеры, </w:t>
      </w:r>
      <w:r w:rsidR="00966D92" w:rsidRPr="005C7C80">
        <w:rPr>
          <w:i/>
        </w:rPr>
        <w:t xml:space="preserve">с трихомонозом </w:t>
      </w:r>
      <w:proofErr w:type="spellStart"/>
      <w:r w:rsidR="00966D92" w:rsidRPr="005C7C80">
        <w:rPr>
          <w:i/>
        </w:rPr>
        <w:t>Trichomonas</w:t>
      </w:r>
      <w:proofErr w:type="spellEnd"/>
      <w:r w:rsidR="0078220A" w:rsidRPr="005C7C80">
        <w:rPr>
          <w:i/>
        </w:rPr>
        <w:t xml:space="preserve"> </w:t>
      </w:r>
      <w:proofErr w:type="spellStart"/>
      <w:r w:rsidR="00966D92" w:rsidRPr="005C7C80">
        <w:rPr>
          <w:i/>
        </w:rPr>
        <w:t>vaginalis</w:t>
      </w:r>
      <w:proofErr w:type="spellEnd"/>
      <w:r w:rsidR="002928E6" w:rsidRPr="005C7C80">
        <w:rPr>
          <w:i/>
        </w:rPr>
        <w:t>,</w:t>
      </w:r>
      <w:r w:rsidRPr="005C7C80">
        <w:rPr>
          <w:i/>
        </w:rPr>
        <w:t xml:space="preserve"> должны пройти курс лечения</w:t>
      </w:r>
      <w:r w:rsidR="00966D92" w:rsidRPr="005C7C80">
        <w:rPr>
          <w:i/>
        </w:rPr>
        <w:t xml:space="preserve"> одновременно</w:t>
      </w:r>
      <w:r w:rsidR="00047B78" w:rsidRPr="005C7C80">
        <w:rPr>
          <w:i/>
        </w:rPr>
        <w:t>.</w:t>
      </w:r>
    </w:p>
    <w:p w:rsidR="00751218" w:rsidRPr="005C7C80" w:rsidRDefault="00751218" w:rsidP="00751218">
      <w:pPr>
        <w:jc w:val="both"/>
        <w:rPr>
          <w:b/>
          <w:bCs/>
          <w:i/>
        </w:rPr>
      </w:pPr>
      <w:r w:rsidRPr="005C7C80">
        <w:rPr>
          <w:b/>
          <w:bCs/>
          <w:i/>
        </w:rPr>
        <w:t xml:space="preserve">Беременность и лактация: </w:t>
      </w:r>
    </w:p>
    <w:p w:rsidR="00751218" w:rsidRPr="005C7C80" w:rsidRDefault="00751218" w:rsidP="00751218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5C7C80">
        <w:rPr>
          <w:bCs/>
          <w:i/>
          <w:iCs/>
        </w:rPr>
        <w:t>Женщины  детородн</w:t>
      </w:r>
      <w:r w:rsidR="00045B2D" w:rsidRPr="005C7C80">
        <w:rPr>
          <w:bCs/>
          <w:i/>
          <w:iCs/>
        </w:rPr>
        <w:t>ого</w:t>
      </w:r>
      <w:r w:rsidR="0078220A" w:rsidRPr="005C7C80">
        <w:rPr>
          <w:bCs/>
          <w:i/>
          <w:iCs/>
        </w:rPr>
        <w:t xml:space="preserve"> </w:t>
      </w:r>
      <w:r w:rsidR="00045B2D" w:rsidRPr="005C7C80">
        <w:rPr>
          <w:bCs/>
          <w:i/>
          <w:iCs/>
        </w:rPr>
        <w:t>возраста</w:t>
      </w:r>
      <w:r w:rsidRPr="005C7C80">
        <w:rPr>
          <w:bCs/>
          <w:i/>
          <w:iCs/>
        </w:rPr>
        <w:t xml:space="preserve"> / Контроль рождаемости (Контрацепция)</w:t>
      </w:r>
    </w:p>
    <w:p w:rsidR="00751218" w:rsidRPr="005C7C80" w:rsidRDefault="00751218" w:rsidP="00751218">
      <w:pPr>
        <w:autoSpaceDE w:val="0"/>
        <w:autoSpaceDN w:val="0"/>
        <w:adjustRightInd w:val="0"/>
        <w:jc w:val="both"/>
      </w:pPr>
      <w:r w:rsidRPr="005C7C80">
        <w:rPr>
          <w:iCs/>
        </w:rPr>
        <w:t>В</w:t>
      </w:r>
      <w:r w:rsidR="0078220A" w:rsidRPr="005C7C80">
        <w:rPr>
          <w:iCs/>
        </w:rPr>
        <w:t xml:space="preserve"> </w:t>
      </w:r>
      <w:r w:rsidRPr="005C7C80">
        <w:rPr>
          <w:iCs/>
        </w:rPr>
        <w:t>виду</w:t>
      </w:r>
      <w:r w:rsidR="0078220A" w:rsidRPr="005C7C80">
        <w:rPr>
          <w:iCs/>
        </w:rPr>
        <w:t xml:space="preserve"> </w:t>
      </w:r>
      <w:r w:rsidRPr="005C7C80">
        <w:rPr>
          <w:iCs/>
        </w:rPr>
        <w:t>того, что</w:t>
      </w:r>
      <w:r w:rsidR="0078220A" w:rsidRPr="005C7C80">
        <w:rPr>
          <w:iCs/>
        </w:rPr>
        <w:t xml:space="preserve"> </w:t>
      </w:r>
      <w:r w:rsidR="00483293" w:rsidRPr="005C7C80">
        <w:rPr>
          <w:iCs/>
        </w:rPr>
        <w:t>влияние</w:t>
      </w:r>
      <w:r w:rsidR="0078220A" w:rsidRPr="005C7C80">
        <w:rPr>
          <w:iCs/>
        </w:rPr>
        <w:t xml:space="preserve"> </w:t>
      </w:r>
      <w:r w:rsidRPr="005C7C80">
        <w:rPr>
          <w:iCs/>
        </w:rPr>
        <w:t>активного</w:t>
      </w:r>
      <w:r w:rsidR="0078220A" w:rsidRPr="005C7C80">
        <w:rPr>
          <w:iCs/>
        </w:rPr>
        <w:t xml:space="preserve"> </w:t>
      </w:r>
      <w:r w:rsidR="000B6E5D" w:rsidRPr="005C7C80">
        <w:rPr>
          <w:iCs/>
        </w:rPr>
        <w:t>ингредиента</w:t>
      </w:r>
      <w:r w:rsidR="0078220A" w:rsidRPr="005C7C80">
        <w:rPr>
          <w:iCs/>
        </w:rPr>
        <w:t xml:space="preserve"> </w:t>
      </w:r>
      <w:r w:rsidR="00483293" w:rsidRPr="005C7C80">
        <w:rPr>
          <w:iCs/>
        </w:rPr>
        <w:t>препарат</w:t>
      </w:r>
      <w:r w:rsidR="00F85D63" w:rsidRPr="005C7C80">
        <w:rPr>
          <w:iCs/>
        </w:rPr>
        <w:t>ом</w:t>
      </w:r>
      <w:r w:rsidR="00483293" w:rsidRPr="005C7C80">
        <w:rPr>
          <w:iCs/>
        </w:rPr>
        <w:t xml:space="preserve"> </w:t>
      </w:r>
      <w:proofErr w:type="spellStart"/>
      <w:r w:rsidR="00F85D63" w:rsidRPr="005C7C80">
        <w:t>Гайнекс</w:t>
      </w:r>
      <w:proofErr w:type="spellEnd"/>
      <w:r w:rsidR="00F85D63" w:rsidRPr="005C7C80">
        <w:rPr>
          <w:vertAlign w:val="superscript"/>
        </w:rPr>
        <w:t xml:space="preserve">® </w:t>
      </w:r>
      <w:r w:rsidRPr="005C7C80">
        <w:t>Форте</w:t>
      </w:r>
      <w:r w:rsidR="0078220A" w:rsidRPr="005C7C80">
        <w:t xml:space="preserve"> </w:t>
      </w:r>
      <w:r w:rsidRPr="005C7C80">
        <w:t>Суппозитории</w:t>
      </w:r>
      <w:r w:rsidR="0078220A" w:rsidRPr="005C7C80">
        <w:t xml:space="preserve"> </w:t>
      </w:r>
      <w:r w:rsidR="00483293" w:rsidRPr="005C7C80">
        <w:t xml:space="preserve">на </w:t>
      </w:r>
      <w:r w:rsidRPr="005C7C80">
        <w:rPr>
          <w:iCs/>
        </w:rPr>
        <w:t>развити</w:t>
      </w:r>
      <w:r w:rsidR="00483293" w:rsidRPr="005C7C80">
        <w:rPr>
          <w:iCs/>
        </w:rPr>
        <w:t>е</w:t>
      </w:r>
      <w:r w:rsidRPr="005C7C80">
        <w:rPr>
          <w:iCs/>
        </w:rPr>
        <w:t xml:space="preserve"> плода и новорожденного</w:t>
      </w:r>
      <w:r w:rsidR="0078220A" w:rsidRPr="005C7C80">
        <w:rPr>
          <w:iCs/>
        </w:rPr>
        <w:t xml:space="preserve"> </w:t>
      </w:r>
      <w:r w:rsidRPr="005C7C80">
        <w:rPr>
          <w:iCs/>
        </w:rPr>
        <w:t>неизвест</w:t>
      </w:r>
      <w:r w:rsidR="00483293" w:rsidRPr="005C7C80">
        <w:rPr>
          <w:iCs/>
        </w:rPr>
        <w:t>но</w:t>
      </w:r>
      <w:r w:rsidRPr="005C7C80">
        <w:rPr>
          <w:iCs/>
        </w:rPr>
        <w:t xml:space="preserve"> в достаточной мере, женщинам, использующим данный препарат следует</w:t>
      </w:r>
      <w:r w:rsidR="00FB76A9" w:rsidRPr="005C7C80">
        <w:rPr>
          <w:iCs/>
        </w:rPr>
        <w:t xml:space="preserve"> </w:t>
      </w:r>
      <w:r w:rsidRPr="005C7C80">
        <w:rPr>
          <w:iCs/>
        </w:rPr>
        <w:t>избегать возможной беременности</w:t>
      </w:r>
      <w:r w:rsidR="0078220A" w:rsidRPr="005C7C80">
        <w:rPr>
          <w:iCs/>
        </w:rPr>
        <w:t xml:space="preserve"> </w:t>
      </w:r>
      <w:r w:rsidR="00B47CA4" w:rsidRPr="005C7C80">
        <w:rPr>
          <w:iCs/>
        </w:rPr>
        <w:t xml:space="preserve">надлежащим </w:t>
      </w:r>
      <w:r w:rsidRPr="005C7C80">
        <w:rPr>
          <w:iCs/>
        </w:rPr>
        <w:t>мето</w:t>
      </w:r>
      <w:r w:rsidR="00B47CA4" w:rsidRPr="005C7C80">
        <w:rPr>
          <w:iCs/>
        </w:rPr>
        <w:t>дом</w:t>
      </w:r>
      <w:r w:rsidRPr="005C7C80">
        <w:rPr>
          <w:iCs/>
        </w:rPr>
        <w:t>.</w:t>
      </w:r>
    </w:p>
    <w:p w:rsidR="00751218" w:rsidRPr="005C7C80" w:rsidRDefault="00E46CDE" w:rsidP="00751218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5C7C80">
        <w:rPr>
          <w:bCs/>
          <w:i/>
          <w:iCs/>
        </w:rPr>
        <w:t>Беременность</w:t>
      </w:r>
    </w:p>
    <w:p w:rsidR="00751218" w:rsidRPr="005C7C80" w:rsidRDefault="00B47CA4" w:rsidP="00751218">
      <w:pPr>
        <w:autoSpaceDE w:val="0"/>
        <w:autoSpaceDN w:val="0"/>
        <w:adjustRightInd w:val="0"/>
        <w:jc w:val="both"/>
        <w:rPr>
          <w:iCs/>
        </w:rPr>
      </w:pPr>
      <w:r w:rsidRPr="005C7C80">
        <w:rPr>
          <w:iCs/>
        </w:rPr>
        <w:t>Имеется н</w:t>
      </w:r>
      <w:r w:rsidR="00E46CDE" w:rsidRPr="005C7C80">
        <w:rPr>
          <w:iCs/>
        </w:rPr>
        <w:t xml:space="preserve">едостаточное количество </w:t>
      </w:r>
      <w:r w:rsidR="00895C89" w:rsidRPr="005C7C80">
        <w:rPr>
          <w:iCs/>
        </w:rPr>
        <w:t>до</w:t>
      </w:r>
      <w:r w:rsidR="00E46CDE" w:rsidRPr="005C7C80">
        <w:rPr>
          <w:iCs/>
        </w:rPr>
        <w:t>клинических исследований на животных относительно беременности,</w:t>
      </w:r>
      <w:r w:rsidR="0078220A" w:rsidRPr="005C7C80">
        <w:rPr>
          <w:iCs/>
        </w:rPr>
        <w:t xml:space="preserve"> </w:t>
      </w:r>
      <w:r w:rsidR="00E46CDE" w:rsidRPr="005C7C80">
        <w:rPr>
          <w:iCs/>
        </w:rPr>
        <w:t>роста</w:t>
      </w:r>
      <w:r w:rsidR="001D4685" w:rsidRPr="005C7C80">
        <w:rPr>
          <w:iCs/>
        </w:rPr>
        <w:t xml:space="preserve"> эмбриона/</w:t>
      </w:r>
      <w:r w:rsidR="00E46CDE" w:rsidRPr="005C7C80">
        <w:rPr>
          <w:iCs/>
        </w:rPr>
        <w:t>плода</w:t>
      </w:r>
      <w:r w:rsidR="00751218" w:rsidRPr="005C7C80">
        <w:rPr>
          <w:iCs/>
        </w:rPr>
        <w:t xml:space="preserve">, </w:t>
      </w:r>
      <w:r w:rsidR="00E46CDE" w:rsidRPr="005C7C80">
        <w:rPr>
          <w:iCs/>
        </w:rPr>
        <w:t>перинатального</w:t>
      </w:r>
      <w:r w:rsidR="001D4685" w:rsidRPr="005C7C80">
        <w:rPr>
          <w:iCs/>
        </w:rPr>
        <w:t xml:space="preserve"> и/</w:t>
      </w:r>
      <w:r w:rsidR="00E46CDE" w:rsidRPr="005C7C80">
        <w:rPr>
          <w:iCs/>
        </w:rPr>
        <w:t>или постнатального роста</w:t>
      </w:r>
      <w:r w:rsidR="00751218" w:rsidRPr="005C7C80">
        <w:rPr>
          <w:iCs/>
        </w:rPr>
        <w:t xml:space="preserve">. </w:t>
      </w:r>
      <w:r w:rsidR="00E46CDE" w:rsidRPr="005C7C80">
        <w:rPr>
          <w:iCs/>
        </w:rPr>
        <w:t>Потенциальный риск для человека не выявлен</w:t>
      </w:r>
      <w:r w:rsidR="00751218" w:rsidRPr="005C7C80">
        <w:rPr>
          <w:iCs/>
        </w:rPr>
        <w:t>.</w:t>
      </w:r>
    </w:p>
    <w:p w:rsidR="008C2049" w:rsidRPr="005C7C80" w:rsidRDefault="00B47CA4" w:rsidP="00751218">
      <w:pPr>
        <w:autoSpaceDE w:val="0"/>
        <w:autoSpaceDN w:val="0"/>
        <w:adjustRightInd w:val="0"/>
        <w:jc w:val="both"/>
        <w:rPr>
          <w:iCs/>
        </w:rPr>
      </w:pPr>
      <w:r w:rsidRPr="005C7C80">
        <w:rPr>
          <w:iCs/>
        </w:rPr>
        <w:t>Также имеется н</w:t>
      </w:r>
      <w:r w:rsidR="008C2049" w:rsidRPr="005C7C80">
        <w:rPr>
          <w:iCs/>
        </w:rPr>
        <w:t xml:space="preserve">едостаточное количество </w:t>
      </w:r>
      <w:r w:rsidR="001D4685" w:rsidRPr="005C7C80">
        <w:rPr>
          <w:iCs/>
        </w:rPr>
        <w:t>до</w:t>
      </w:r>
      <w:r w:rsidR="008C2049" w:rsidRPr="005C7C80">
        <w:rPr>
          <w:iCs/>
        </w:rPr>
        <w:t xml:space="preserve">клинических исследований относительно использования </w:t>
      </w:r>
      <w:r w:rsidR="0004177C" w:rsidRPr="005C7C80">
        <w:rPr>
          <w:iCs/>
        </w:rPr>
        <w:t xml:space="preserve">препаратов </w:t>
      </w:r>
      <w:proofErr w:type="spellStart"/>
      <w:r w:rsidR="00F85D63" w:rsidRPr="005C7C80">
        <w:t>Гайнекс</w:t>
      </w:r>
      <w:proofErr w:type="spellEnd"/>
      <w:r w:rsidR="00F85D63" w:rsidRPr="005C7C80">
        <w:rPr>
          <w:vertAlign w:val="superscript"/>
        </w:rPr>
        <w:t>®</w:t>
      </w:r>
      <w:r w:rsidR="007367DD" w:rsidRPr="005C7C80">
        <w:rPr>
          <w:vertAlign w:val="superscript"/>
        </w:rPr>
        <w:t xml:space="preserve"> </w:t>
      </w:r>
      <w:r w:rsidR="008C2049" w:rsidRPr="005C7C80">
        <w:t>Форте</w:t>
      </w:r>
      <w:r w:rsidR="0078220A" w:rsidRPr="005C7C80">
        <w:t xml:space="preserve"> </w:t>
      </w:r>
      <w:r w:rsidR="001D4685" w:rsidRPr="005C7C80">
        <w:t>с</w:t>
      </w:r>
      <w:r w:rsidR="008C2049" w:rsidRPr="005C7C80">
        <w:t>уппозитории</w:t>
      </w:r>
      <w:r w:rsidR="0078220A" w:rsidRPr="005C7C80">
        <w:t xml:space="preserve"> </w:t>
      </w:r>
      <w:r w:rsidR="008C2049" w:rsidRPr="005C7C80">
        <w:t xml:space="preserve">во время первого </w:t>
      </w:r>
      <w:r w:rsidR="001D4685" w:rsidRPr="005C7C80">
        <w:t xml:space="preserve">триместра </w:t>
      </w:r>
      <w:r w:rsidR="008C2049" w:rsidRPr="005C7C80">
        <w:rPr>
          <w:iCs/>
        </w:rPr>
        <w:t>беременности.</w:t>
      </w:r>
    </w:p>
    <w:p w:rsidR="008C2049" w:rsidRPr="005C7C80" w:rsidRDefault="008A4B56" w:rsidP="00751218">
      <w:pPr>
        <w:autoSpaceDE w:val="0"/>
        <w:autoSpaceDN w:val="0"/>
        <w:adjustRightInd w:val="0"/>
        <w:jc w:val="both"/>
        <w:rPr>
          <w:iCs/>
        </w:rPr>
      </w:pPr>
      <w:r w:rsidRPr="005C7C80">
        <w:rPr>
          <w:iCs/>
        </w:rPr>
        <w:t>Вследствие</w:t>
      </w:r>
      <w:r w:rsidR="0078220A" w:rsidRPr="005C7C80">
        <w:rPr>
          <w:iCs/>
        </w:rPr>
        <w:t xml:space="preserve"> </w:t>
      </w:r>
      <w:r w:rsidR="008C2049" w:rsidRPr="005C7C80">
        <w:rPr>
          <w:iCs/>
        </w:rPr>
        <w:t xml:space="preserve">этого, не рекомендуется использовать </w:t>
      </w:r>
      <w:proofErr w:type="spellStart"/>
      <w:r w:rsidR="00F85D63" w:rsidRPr="005C7C80">
        <w:t>Гайнекс</w:t>
      </w:r>
      <w:proofErr w:type="spellEnd"/>
      <w:r w:rsidR="00F85D63" w:rsidRPr="005C7C80">
        <w:rPr>
          <w:vertAlign w:val="superscript"/>
        </w:rPr>
        <w:t xml:space="preserve">® </w:t>
      </w:r>
      <w:r w:rsidR="008C2049" w:rsidRPr="005C7C80">
        <w:t>Форте</w:t>
      </w:r>
      <w:r w:rsidR="0078220A" w:rsidRPr="005C7C80">
        <w:t xml:space="preserve"> </w:t>
      </w:r>
      <w:r w:rsidR="008C2049" w:rsidRPr="005C7C80">
        <w:t>Суппозитории во время первого триместра беременности. Во время второго и третьего триместров беременности, к</w:t>
      </w:r>
      <w:r w:rsidR="001D4685" w:rsidRPr="005C7C80">
        <w:t>оэффициент влияния/</w:t>
      </w:r>
      <w:r w:rsidR="008C2049" w:rsidRPr="005C7C80">
        <w:t>риска должен быть оценен терапевтом, не следует применять</w:t>
      </w:r>
      <w:r w:rsidR="001D4685" w:rsidRPr="005C7C80">
        <w:t xml:space="preserve"> препарат</w:t>
      </w:r>
      <w:r w:rsidR="008C2049" w:rsidRPr="005C7C80">
        <w:t>, без веской на то причины.</w:t>
      </w:r>
    </w:p>
    <w:p w:rsidR="00751218" w:rsidRPr="005C7C80" w:rsidRDefault="00DD3B01" w:rsidP="00751218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5C7C80">
        <w:rPr>
          <w:bCs/>
          <w:i/>
          <w:iCs/>
        </w:rPr>
        <w:t>Лактация</w:t>
      </w:r>
    </w:p>
    <w:p w:rsidR="00751218" w:rsidRPr="005C7C80" w:rsidRDefault="00DD3B01" w:rsidP="00751218">
      <w:pPr>
        <w:autoSpaceDE w:val="0"/>
        <w:autoSpaceDN w:val="0"/>
        <w:adjustRightInd w:val="0"/>
        <w:jc w:val="both"/>
        <w:rPr>
          <w:iCs/>
        </w:rPr>
      </w:pPr>
      <w:r w:rsidRPr="005C7C80">
        <w:rPr>
          <w:iCs/>
        </w:rPr>
        <w:t>Грудное вскармливание должно быть прекращено</w:t>
      </w:r>
      <w:r w:rsidR="00751218" w:rsidRPr="005C7C80">
        <w:rPr>
          <w:iCs/>
        </w:rPr>
        <w:t xml:space="preserve">, </w:t>
      </w:r>
      <w:r w:rsidRPr="005C7C80">
        <w:rPr>
          <w:iCs/>
        </w:rPr>
        <w:t xml:space="preserve">так как </w:t>
      </w:r>
      <w:proofErr w:type="spellStart"/>
      <w:r w:rsidRPr="005C7C80">
        <w:rPr>
          <w:iCs/>
        </w:rPr>
        <w:t>метронидазол</w:t>
      </w:r>
      <w:proofErr w:type="spellEnd"/>
      <w:r w:rsidR="0078220A" w:rsidRPr="005C7C80">
        <w:rPr>
          <w:iCs/>
        </w:rPr>
        <w:t xml:space="preserve"> </w:t>
      </w:r>
      <w:r w:rsidRPr="005C7C80">
        <w:rPr>
          <w:iCs/>
        </w:rPr>
        <w:t>проникает в молоко</w:t>
      </w:r>
      <w:r w:rsidR="00751218" w:rsidRPr="005C7C80">
        <w:rPr>
          <w:iCs/>
        </w:rPr>
        <w:t xml:space="preserve">. </w:t>
      </w:r>
      <w:r w:rsidR="00B502D1" w:rsidRPr="005C7C80">
        <w:rPr>
          <w:iCs/>
        </w:rPr>
        <w:t>Грудное вскармливание может быть возобновлено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через</w:t>
      </w:r>
      <w:r w:rsidR="00751218" w:rsidRPr="005C7C80">
        <w:rPr>
          <w:iCs/>
        </w:rPr>
        <w:t xml:space="preserve"> 24-48 </w:t>
      </w:r>
      <w:r w:rsidR="00B502D1" w:rsidRPr="005C7C80">
        <w:rPr>
          <w:iCs/>
        </w:rPr>
        <w:t>часов после окончания лечения</w:t>
      </w:r>
      <w:r w:rsidR="00751218" w:rsidRPr="005C7C80">
        <w:rPr>
          <w:iCs/>
        </w:rPr>
        <w:t>.</w:t>
      </w:r>
    </w:p>
    <w:p w:rsidR="00B502D1" w:rsidRPr="005C7C80" w:rsidRDefault="00B502D1" w:rsidP="00751218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5C7C80">
        <w:rPr>
          <w:bCs/>
          <w:i/>
          <w:iCs/>
        </w:rPr>
        <w:t>Репродукция / Рождаемость</w:t>
      </w:r>
    </w:p>
    <w:p w:rsidR="00751218" w:rsidRPr="005C7C80" w:rsidRDefault="001D4685" w:rsidP="00751218">
      <w:pPr>
        <w:autoSpaceDE w:val="0"/>
        <w:autoSpaceDN w:val="0"/>
        <w:adjustRightInd w:val="0"/>
        <w:jc w:val="both"/>
        <w:rPr>
          <w:iCs/>
        </w:rPr>
      </w:pPr>
      <w:r w:rsidRPr="005C7C80">
        <w:rPr>
          <w:iCs/>
        </w:rPr>
        <w:t>Д</w:t>
      </w:r>
      <w:r w:rsidR="00B502D1" w:rsidRPr="005C7C80">
        <w:rPr>
          <w:iCs/>
        </w:rPr>
        <w:t>оказательств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того, что</w:t>
      </w:r>
      <w:r w:rsidR="0078220A" w:rsidRPr="005C7C80">
        <w:rPr>
          <w:iCs/>
        </w:rPr>
        <w:t xml:space="preserve"> </w:t>
      </w:r>
      <w:r w:rsidR="00746B08" w:rsidRPr="005C7C80">
        <w:rPr>
          <w:iCs/>
        </w:rPr>
        <w:t>имеется</w:t>
      </w:r>
      <w:r w:rsidR="001F636E" w:rsidRPr="005C7C80">
        <w:rPr>
          <w:iCs/>
        </w:rPr>
        <w:t xml:space="preserve"> риск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опасно</w:t>
      </w:r>
      <w:r w:rsidR="001F636E" w:rsidRPr="005C7C80">
        <w:rPr>
          <w:iCs/>
        </w:rPr>
        <w:t>го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влияни</w:t>
      </w:r>
      <w:r w:rsidR="001F636E" w:rsidRPr="005C7C80">
        <w:rPr>
          <w:iCs/>
        </w:rPr>
        <w:t>я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на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фертильность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человека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или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>животного</w:t>
      </w:r>
      <w:r w:rsidR="0078220A" w:rsidRPr="005C7C80">
        <w:rPr>
          <w:iCs/>
        </w:rPr>
        <w:t xml:space="preserve"> </w:t>
      </w:r>
      <w:r w:rsidR="00B502D1" w:rsidRPr="005C7C80">
        <w:rPr>
          <w:iCs/>
        </w:rPr>
        <w:t xml:space="preserve">при отдельном применении </w:t>
      </w:r>
      <w:proofErr w:type="spellStart"/>
      <w:r w:rsidR="00B502D1" w:rsidRPr="005C7C80">
        <w:rPr>
          <w:iCs/>
        </w:rPr>
        <w:t>метронидазола</w:t>
      </w:r>
      <w:proofErr w:type="spellEnd"/>
      <w:r w:rsidR="00B502D1" w:rsidRPr="005C7C80">
        <w:rPr>
          <w:iCs/>
        </w:rPr>
        <w:t xml:space="preserve"> или </w:t>
      </w:r>
      <w:proofErr w:type="spellStart"/>
      <w:r w:rsidR="00B502D1" w:rsidRPr="005C7C80">
        <w:rPr>
          <w:iCs/>
        </w:rPr>
        <w:t>миконазола</w:t>
      </w:r>
      <w:proofErr w:type="spellEnd"/>
      <w:r w:rsidR="00B502D1" w:rsidRPr="005C7C80">
        <w:rPr>
          <w:iCs/>
        </w:rPr>
        <w:t xml:space="preserve"> нитрата</w:t>
      </w:r>
      <w:r w:rsidR="0078220A" w:rsidRPr="005C7C80">
        <w:rPr>
          <w:iCs/>
        </w:rPr>
        <w:t xml:space="preserve"> </w:t>
      </w:r>
      <w:r w:rsidRPr="005C7C80">
        <w:rPr>
          <w:iCs/>
        </w:rPr>
        <w:t>не</w:t>
      </w:r>
      <w:r w:rsidR="0078220A" w:rsidRPr="005C7C80">
        <w:rPr>
          <w:iCs/>
        </w:rPr>
        <w:t xml:space="preserve"> </w:t>
      </w:r>
      <w:r w:rsidRPr="005C7C80">
        <w:rPr>
          <w:iCs/>
        </w:rPr>
        <w:t xml:space="preserve">выявлено. </w:t>
      </w:r>
    </w:p>
    <w:p w:rsidR="00D81B3A" w:rsidRPr="005C7C80" w:rsidRDefault="00F85D63" w:rsidP="00D81B3A">
      <w:pPr>
        <w:jc w:val="both"/>
        <w:rPr>
          <w:b/>
          <w:bCs/>
          <w:i/>
        </w:rPr>
      </w:pPr>
      <w:r w:rsidRPr="005C7C80">
        <w:rPr>
          <w:b/>
          <w:i/>
        </w:rPr>
        <w:t>Влияние на способность управлять транспортными средствами или работать с потенциально опасными механизмами</w:t>
      </w:r>
      <w:r w:rsidRPr="005C7C80">
        <w:rPr>
          <w:b/>
          <w:bCs/>
          <w:i/>
        </w:rPr>
        <w:t xml:space="preserve">: </w:t>
      </w:r>
    </w:p>
    <w:p w:rsidR="00856021" w:rsidRPr="005C7C80" w:rsidRDefault="00856021" w:rsidP="00D81B3A">
      <w:pPr>
        <w:jc w:val="both"/>
        <w:rPr>
          <w:color w:val="000000"/>
          <w:shd w:val="clear" w:color="auto" w:fill="FFFFFF"/>
        </w:rPr>
      </w:pPr>
      <w:r w:rsidRPr="005C7C80">
        <w:t xml:space="preserve">Системное применение метронидазола может оказать влияние на управление транспортным средством и использование других </w:t>
      </w:r>
      <w:r w:rsidR="00D24424" w:rsidRPr="005C7C80">
        <w:t>механизмов</w:t>
      </w:r>
      <w:r w:rsidRPr="005C7C80">
        <w:t>. По сравнению с системным использованием, метронидазол для местного применения абсорбируется  во влагалище в низких концентрациях. П</w:t>
      </w:r>
      <w:r w:rsidR="00344057" w:rsidRPr="005C7C80">
        <w:t>а</w:t>
      </w:r>
      <w:r w:rsidRPr="005C7C80">
        <w:t>циенты</w:t>
      </w:r>
      <w:r w:rsidR="0078220A" w:rsidRPr="005C7C80">
        <w:t xml:space="preserve"> </w:t>
      </w:r>
      <w:r w:rsidRPr="005C7C80">
        <w:t>должны</w:t>
      </w:r>
      <w:r w:rsidR="0078220A" w:rsidRPr="005C7C80">
        <w:t xml:space="preserve"> </w:t>
      </w:r>
      <w:r w:rsidRPr="005C7C80">
        <w:t>быть</w:t>
      </w:r>
      <w:r w:rsidR="0078220A" w:rsidRPr="005C7C80">
        <w:t xml:space="preserve"> </w:t>
      </w:r>
      <w:r w:rsidRPr="005C7C80">
        <w:t>проинформированы</w:t>
      </w:r>
      <w:r w:rsidR="0078220A" w:rsidRPr="005C7C80">
        <w:t xml:space="preserve"> </w:t>
      </w:r>
      <w:r w:rsidRPr="005C7C80">
        <w:t>о</w:t>
      </w:r>
      <w:r w:rsidR="0078220A" w:rsidRPr="005C7C80">
        <w:t xml:space="preserve"> </w:t>
      </w:r>
      <w:r w:rsidRPr="005C7C80">
        <w:t>возможном</w:t>
      </w:r>
      <w:r w:rsidR="0078220A" w:rsidRPr="005C7C80">
        <w:t xml:space="preserve"> </w:t>
      </w:r>
      <w:r w:rsidRPr="005C7C80">
        <w:t xml:space="preserve">головокружении, атаксии, </w:t>
      </w:r>
      <w:r w:rsidRPr="005C7C80">
        <w:rPr>
          <w:color w:val="000000"/>
          <w:shd w:val="clear" w:color="auto" w:fill="FFFFFF"/>
        </w:rPr>
        <w:t>утомлении</w:t>
      </w:r>
      <w:r w:rsidR="0078220A" w:rsidRPr="005C7C80">
        <w:rPr>
          <w:color w:val="000000"/>
          <w:shd w:val="clear" w:color="auto" w:fill="FFFFFF"/>
        </w:rPr>
        <w:t xml:space="preserve"> </w:t>
      </w:r>
      <w:r w:rsidRPr="005C7C80">
        <w:rPr>
          <w:color w:val="000000"/>
          <w:shd w:val="clear" w:color="auto" w:fill="FFFFFF"/>
        </w:rPr>
        <w:t>и</w:t>
      </w:r>
      <w:r w:rsidR="0078220A" w:rsidRPr="005C7C80">
        <w:rPr>
          <w:color w:val="000000"/>
          <w:shd w:val="clear" w:color="auto" w:fill="FFFFFF"/>
        </w:rPr>
        <w:t xml:space="preserve"> </w:t>
      </w:r>
      <w:r w:rsidRPr="005C7C80">
        <w:rPr>
          <w:color w:val="000000"/>
          <w:shd w:val="clear" w:color="auto" w:fill="FFFFFF"/>
        </w:rPr>
        <w:t xml:space="preserve">слабости, а так же предупреждены </w:t>
      </w:r>
      <w:r w:rsidR="00D24424" w:rsidRPr="005C7C80">
        <w:rPr>
          <w:color w:val="000000"/>
          <w:shd w:val="clear" w:color="auto" w:fill="FFFFFF"/>
        </w:rPr>
        <w:t>об опасности</w:t>
      </w:r>
      <w:r w:rsidRPr="005C7C80">
        <w:rPr>
          <w:color w:val="000000"/>
          <w:shd w:val="clear" w:color="auto" w:fill="FFFFFF"/>
        </w:rPr>
        <w:t xml:space="preserve"> управлять транспортным средством или другими механизмами при обнаружении данных симптомов.</w:t>
      </w:r>
    </w:p>
    <w:p w:rsidR="00C85A67" w:rsidRPr="005C7C80" w:rsidRDefault="00C85A67" w:rsidP="00D81B3A">
      <w:pPr>
        <w:jc w:val="both"/>
      </w:pPr>
    </w:p>
    <w:p w:rsidR="00D0767C" w:rsidRPr="005C7C80" w:rsidRDefault="00D0767C" w:rsidP="00D0767C">
      <w:pPr>
        <w:jc w:val="both"/>
        <w:rPr>
          <w:b/>
          <w:bCs/>
        </w:rPr>
      </w:pPr>
      <w:r w:rsidRPr="005C7C80">
        <w:rPr>
          <w:b/>
          <w:bCs/>
        </w:rPr>
        <w:t>Передозировка</w:t>
      </w:r>
    </w:p>
    <w:p w:rsidR="00D0767C" w:rsidRPr="005C7C80" w:rsidRDefault="00F22FD7" w:rsidP="00D0767C">
      <w:pPr>
        <w:autoSpaceDE w:val="0"/>
        <w:autoSpaceDN w:val="0"/>
        <w:adjustRightInd w:val="0"/>
        <w:jc w:val="both"/>
      </w:pPr>
      <w:r w:rsidRPr="005C7C80">
        <w:t>При</w:t>
      </w:r>
      <w:r w:rsidR="0078220A" w:rsidRPr="005C7C80">
        <w:t xml:space="preserve"> </w:t>
      </w:r>
      <w:r w:rsidRPr="005C7C80">
        <w:t>чрезмерном</w:t>
      </w:r>
      <w:r w:rsidR="0078220A" w:rsidRPr="005C7C80">
        <w:t xml:space="preserve"> </w:t>
      </w:r>
      <w:r w:rsidRPr="005C7C80">
        <w:t>использовани</w:t>
      </w:r>
      <w:r w:rsidR="0078220A" w:rsidRPr="005C7C80">
        <w:t xml:space="preserve">и </w:t>
      </w:r>
      <w:r w:rsidRPr="005C7C80">
        <w:t>суппозиториев</w:t>
      </w:r>
      <w:r w:rsidR="00D0767C" w:rsidRPr="005C7C80">
        <w:t xml:space="preserve">, </w:t>
      </w:r>
      <w:r w:rsidRPr="005C7C80">
        <w:t>могут</w:t>
      </w:r>
      <w:r w:rsidR="0078220A" w:rsidRPr="005C7C80">
        <w:t xml:space="preserve"> </w:t>
      </w:r>
      <w:r w:rsidRPr="005C7C80">
        <w:t>возникнуть</w:t>
      </w:r>
      <w:r w:rsidR="0078220A" w:rsidRPr="005C7C80">
        <w:t xml:space="preserve"> </w:t>
      </w:r>
      <w:r w:rsidRPr="005C7C80">
        <w:t>системные</w:t>
      </w:r>
      <w:r w:rsidR="0078220A" w:rsidRPr="005C7C80">
        <w:t xml:space="preserve"> </w:t>
      </w:r>
      <w:r w:rsidRPr="005C7C80">
        <w:t>эффекты</w:t>
      </w:r>
      <w:r w:rsidR="0078220A" w:rsidRPr="005C7C80">
        <w:t xml:space="preserve"> </w:t>
      </w:r>
      <w:r w:rsidR="00AD3CAA" w:rsidRPr="005C7C80">
        <w:t>из-за</w:t>
      </w:r>
      <w:r w:rsidR="0078220A" w:rsidRPr="005C7C80">
        <w:t xml:space="preserve"> </w:t>
      </w:r>
      <w:proofErr w:type="spellStart"/>
      <w:r w:rsidR="00AD3CAA" w:rsidRPr="005C7C80">
        <w:t>метронидазола</w:t>
      </w:r>
      <w:proofErr w:type="spellEnd"/>
      <w:r w:rsidR="00D0767C" w:rsidRPr="005C7C80">
        <w:t xml:space="preserve">, </w:t>
      </w:r>
      <w:r w:rsidR="00AD3CAA" w:rsidRPr="005C7C80">
        <w:t>однако</w:t>
      </w:r>
      <w:r w:rsidR="0078220A" w:rsidRPr="005C7C80">
        <w:t xml:space="preserve"> </w:t>
      </w:r>
      <w:r w:rsidR="00AD3CAA" w:rsidRPr="005C7C80">
        <w:t>при</w:t>
      </w:r>
      <w:r w:rsidR="0078220A" w:rsidRPr="005C7C80">
        <w:t xml:space="preserve"> </w:t>
      </w:r>
      <w:proofErr w:type="spellStart"/>
      <w:r w:rsidR="00AD3CAA" w:rsidRPr="005C7C80">
        <w:t>внутривагинальном</w:t>
      </w:r>
      <w:proofErr w:type="spellEnd"/>
      <w:r w:rsidR="00AD3CAA" w:rsidRPr="005C7C80">
        <w:t xml:space="preserve"> применении метронидазола, не ожидается возникновени</w:t>
      </w:r>
      <w:r w:rsidR="0078220A" w:rsidRPr="005C7C80">
        <w:t>е</w:t>
      </w:r>
      <w:r w:rsidR="00F0497F" w:rsidRPr="005C7C80">
        <w:t xml:space="preserve"> опасных для жизни </w:t>
      </w:r>
      <w:r w:rsidR="00AD3CAA" w:rsidRPr="005C7C80">
        <w:t>симптомов</w:t>
      </w:r>
      <w:r w:rsidR="00D0767C" w:rsidRPr="005C7C80">
        <w:t>.</w:t>
      </w:r>
      <w:r w:rsidR="0078220A" w:rsidRPr="005C7C80">
        <w:t xml:space="preserve"> </w:t>
      </w:r>
    </w:p>
    <w:p w:rsidR="00F0497F" w:rsidRPr="005C7C80" w:rsidRDefault="00F0497F" w:rsidP="00D0767C">
      <w:pPr>
        <w:autoSpaceDE w:val="0"/>
        <w:autoSpaceDN w:val="0"/>
        <w:adjustRightInd w:val="0"/>
        <w:jc w:val="both"/>
      </w:pPr>
      <w:r w:rsidRPr="005C7C80">
        <w:t xml:space="preserve">Должно проводиться симптоматическое и поддерживающее лечение. Для метронидазола </w:t>
      </w:r>
      <w:r w:rsidR="00D24424" w:rsidRPr="005C7C80">
        <w:t>нет какого-то особого антидота.</w:t>
      </w:r>
      <w:r w:rsidR="0078220A" w:rsidRPr="005C7C80">
        <w:t xml:space="preserve"> </w:t>
      </w:r>
      <w:r w:rsidR="00D24424" w:rsidRPr="005C7C80">
        <w:t>Лечение</w:t>
      </w:r>
      <w:r w:rsidR="0078220A" w:rsidRPr="005C7C80">
        <w:t xml:space="preserve"> </w:t>
      </w:r>
      <w:r w:rsidR="00D24424" w:rsidRPr="005C7C80">
        <w:t>следует проводить</w:t>
      </w:r>
      <w:r w:rsidRPr="005C7C80">
        <w:t xml:space="preserve"> пациентам, </w:t>
      </w:r>
      <w:r w:rsidR="00D24424" w:rsidRPr="005C7C80">
        <w:t>принявшие</w:t>
      </w:r>
      <w:r w:rsidRPr="005C7C80">
        <w:t xml:space="preserve"> препарат метронидазола в дозировке 12 г.</w:t>
      </w:r>
    </w:p>
    <w:p w:rsidR="005156AE" w:rsidRPr="005C7C80" w:rsidRDefault="00425335" w:rsidP="00D0767C">
      <w:pPr>
        <w:autoSpaceDE w:val="0"/>
        <w:autoSpaceDN w:val="0"/>
        <w:adjustRightInd w:val="0"/>
        <w:jc w:val="both"/>
      </w:pPr>
      <w:r w:rsidRPr="005C7C80">
        <w:t>Симптомами передозировки метронидазола являются тошнота, рвота, боли в области живота, зуд, метталический привкус, атаксия, головокружение, парестезия, конвульсии, лейкопения, потемнение цвета мочи; симптомами передозировки миконазола нитрата являются б</w:t>
      </w:r>
      <w:r w:rsidR="00C734EE" w:rsidRPr="005C7C80">
        <w:t xml:space="preserve">оль во рту </w:t>
      </w:r>
      <w:r w:rsidRPr="005C7C80">
        <w:t>и горле</w:t>
      </w:r>
      <w:r w:rsidR="00C734EE" w:rsidRPr="005C7C80">
        <w:t>, отсутствие аппетита, тошнота, рвота, головная боль, диарея.</w:t>
      </w:r>
    </w:p>
    <w:p w:rsidR="00425335" w:rsidRPr="005C7C80" w:rsidRDefault="00425335" w:rsidP="00D0767C">
      <w:pPr>
        <w:autoSpaceDE w:val="0"/>
        <w:autoSpaceDN w:val="0"/>
        <w:adjustRightInd w:val="0"/>
        <w:jc w:val="both"/>
      </w:pPr>
    </w:p>
    <w:p w:rsidR="00F85D63" w:rsidRPr="005C7C80" w:rsidRDefault="00F85D63" w:rsidP="00F85D63">
      <w:pPr>
        <w:pStyle w:val="a5"/>
        <w:rPr>
          <w:szCs w:val="24"/>
          <w:lang w:val="ru-RU"/>
        </w:rPr>
      </w:pPr>
      <w:r w:rsidRPr="005C7C80">
        <w:rPr>
          <w:bCs/>
          <w:spacing w:val="2"/>
          <w:szCs w:val="24"/>
          <w:lang w:val="ru-RU"/>
        </w:rPr>
        <w:lastRenderedPageBreak/>
        <w:t>Форма выпуска</w:t>
      </w:r>
    </w:p>
    <w:p w:rsidR="00C734EE" w:rsidRPr="005C7C80" w:rsidRDefault="00C734EE" w:rsidP="007522C2">
      <w:pPr>
        <w:autoSpaceDE w:val="0"/>
        <w:autoSpaceDN w:val="0"/>
        <w:adjustRightInd w:val="0"/>
        <w:jc w:val="both"/>
      </w:pPr>
      <w:r w:rsidRPr="005C7C80">
        <w:t>7 вагинальных</w:t>
      </w:r>
      <w:r w:rsidR="0078220A" w:rsidRPr="005C7C80">
        <w:t xml:space="preserve"> </w:t>
      </w:r>
      <w:r w:rsidRPr="005C7C80">
        <w:t>суппозиториев</w:t>
      </w:r>
      <w:r w:rsidR="0078220A" w:rsidRPr="005C7C80">
        <w:t xml:space="preserve"> </w:t>
      </w:r>
      <w:r w:rsidRPr="005C7C80">
        <w:t>в</w:t>
      </w:r>
      <w:r w:rsidR="0078220A" w:rsidRPr="005C7C80">
        <w:t xml:space="preserve"> </w:t>
      </w:r>
      <w:r w:rsidR="007F1B72" w:rsidRPr="005C7C80">
        <w:t>ПВХ/</w:t>
      </w:r>
      <w:r w:rsidRPr="005C7C80">
        <w:t>полиэтиленовом</w:t>
      </w:r>
      <w:r w:rsidR="0078220A" w:rsidRPr="005C7C80">
        <w:t xml:space="preserve"> </w:t>
      </w:r>
      <w:proofErr w:type="spellStart"/>
      <w:r w:rsidRPr="005C7C80">
        <w:t>стрипе</w:t>
      </w:r>
      <w:proofErr w:type="spellEnd"/>
      <w:r w:rsidRPr="005C7C80">
        <w:t>, по</w:t>
      </w:r>
      <w:r w:rsidR="0078220A" w:rsidRPr="005C7C80">
        <w:t xml:space="preserve"> </w:t>
      </w:r>
      <w:r w:rsidRPr="005C7C80">
        <w:t>1</w:t>
      </w:r>
      <w:r w:rsidR="0078220A" w:rsidRPr="005C7C80">
        <w:t xml:space="preserve"> </w:t>
      </w:r>
      <w:proofErr w:type="spellStart"/>
      <w:r w:rsidRPr="005C7C80">
        <w:t>стрипу</w:t>
      </w:r>
      <w:proofErr w:type="spellEnd"/>
      <w:r w:rsidR="0078220A" w:rsidRPr="005C7C80">
        <w:t xml:space="preserve"> </w:t>
      </w:r>
      <w:r w:rsidRPr="005C7C80">
        <w:t>вместе</w:t>
      </w:r>
      <w:r w:rsidR="0078220A" w:rsidRPr="005C7C80">
        <w:t xml:space="preserve"> </w:t>
      </w:r>
      <w:r w:rsidRPr="005C7C80">
        <w:t>с</w:t>
      </w:r>
      <w:r w:rsidR="0078220A" w:rsidRPr="005C7C80">
        <w:t xml:space="preserve"> </w:t>
      </w:r>
      <w:r w:rsidRPr="005C7C80">
        <w:t>инструкцией</w:t>
      </w:r>
      <w:r w:rsidR="0078220A" w:rsidRPr="005C7C80">
        <w:t xml:space="preserve"> </w:t>
      </w:r>
      <w:r w:rsidRPr="005C7C80">
        <w:t>по</w:t>
      </w:r>
      <w:r w:rsidR="0078220A" w:rsidRPr="005C7C80">
        <w:t xml:space="preserve"> </w:t>
      </w:r>
      <w:r w:rsidRPr="005C7C80">
        <w:t>медицинскому</w:t>
      </w:r>
      <w:r w:rsidR="0078220A" w:rsidRPr="005C7C80">
        <w:t xml:space="preserve"> </w:t>
      </w:r>
      <w:r w:rsidRPr="005C7C80">
        <w:t>применению</w:t>
      </w:r>
      <w:r w:rsidR="0078220A" w:rsidRPr="005C7C80">
        <w:t xml:space="preserve"> </w:t>
      </w:r>
      <w:r w:rsidRPr="005C7C80">
        <w:t>в</w:t>
      </w:r>
      <w:r w:rsidR="0078220A" w:rsidRPr="005C7C80">
        <w:t xml:space="preserve"> </w:t>
      </w:r>
      <w:r w:rsidRPr="005C7C80">
        <w:t>картонной</w:t>
      </w:r>
      <w:r w:rsidR="0078220A" w:rsidRPr="005C7C80">
        <w:t xml:space="preserve"> </w:t>
      </w:r>
      <w:r w:rsidRPr="005C7C80">
        <w:t xml:space="preserve">упаковке. </w:t>
      </w:r>
    </w:p>
    <w:p w:rsidR="00C734EE" w:rsidRPr="005C7C80" w:rsidRDefault="00C734EE" w:rsidP="00C734EE">
      <w:pPr>
        <w:autoSpaceDE w:val="0"/>
        <w:autoSpaceDN w:val="0"/>
        <w:adjustRightInd w:val="0"/>
        <w:jc w:val="both"/>
        <w:rPr>
          <w:b/>
        </w:rPr>
      </w:pPr>
    </w:p>
    <w:p w:rsidR="00194093" w:rsidRPr="005C7C80" w:rsidRDefault="00194093" w:rsidP="00194093">
      <w:pPr>
        <w:pStyle w:val="a5"/>
        <w:rPr>
          <w:szCs w:val="24"/>
          <w:lang w:val="ru-RU"/>
        </w:rPr>
      </w:pPr>
      <w:r w:rsidRPr="005C7C80">
        <w:rPr>
          <w:bCs/>
          <w:szCs w:val="24"/>
          <w:lang w:val="ru-RU"/>
        </w:rPr>
        <w:t>Условия хранения</w:t>
      </w:r>
      <w:r w:rsidRPr="005C7C80">
        <w:rPr>
          <w:szCs w:val="24"/>
          <w:lang w:val="ru-RU"/>
        </w:rPr>
        <w:t xml:space="preserve"> </w:t>
      </w:r>
    </w:p>
    <w:p w:rsidR="00B41B9C" w:rsidRPr="005C7C80" w:rsidRDefault="00B41B9C" w:rsidP="00B41B9C">
      <w:pPr>
        <w:shd w:val="clear" w:color="auto" w:fill="FFFFFF"/>
        <w:tabs>
          <w:tab w:val="left" w:pos="4069"/>
        </w:tabs>
        <w:spacing w:line="276" w:lineRule="exact"/>
        <w:jc w:val="both"/>
      </w:pPr>
      <w:r w:rsidRPr="005C7C80">
        <w:t>Хранить при температуре не выше 25°С в сухом, защищенном от света месте.</w:t>
      </w:r>
    </w:p>
    <w:p w:rsidR="00B41B9C" w:rsidRPr="005C7C80" w:rsidRDefault="00B41B9C" w:rsidP="00B41B9C">
      <w:pPr>
        <w:shd w:val="clear" w:color="auto" w:fill="FFFFFF"/>
        <w:tabs>
          <w:tab w:val="left" w:pos="4069"/>
        </w:tabs>
        <w:spacing w:line="276" w:lineRule="exact"/>
        <w:jc w:val="both"/>
      </w:pPr>
      <w:r w:rsidRPr="005C7C80">
        <w:t xml:space="preserve">Хранить в недоступном для детей месте.  </w:t>
      </w:r>
    </w:p>
    <w:p w:rsidR="00C734EE" w:rsidRPr="005C7C80" w:rsidRDefault="00C734EE" w:rsidP="00C734EE">
      <w:pPr>
        <w:jc w:val="both"/>
      </w:pPr>
    </w:p>
    <w:p w:rsidR="00C734EE" w:rsidRPr="005C7C80" w:rsidRDefault="00C734EE" w:rsidP="00C734EE">
      <w:pPr>
        <w:jc w:val="both"/>
        <w:rPr>
          <w:b/>
        </w:rPr>
      </w:pPr>
      <w:r w:rsidRPr="005C7C80">
        <w:rPr>
          <w:b/>
        </w:rPr>
        <w:t>Срок годности</w:t>
      </w:r>
    </w:p>
    <w:p w:rsidR="00C734EE" w:rsidRPr="00ED0DE2" w:rsidRDefault="00C734EE" w:rsidP="00C734EE">
      <w:pPr>
        <w:jc w:val="both"/>
      </w:pPr>
      <w:r w:rsidRPr="00ED0DE2">
        <w:t>2 года</w:t>
      </w:r>
    </w:p>
    <w:p w:rsidR="00ED0DE2" w:rsidRPr="00ED0DE2" w:rsidRDefault="00ED0DE2" w:rsidP="00ED0DE2">
      <w:pPr>
        <w:jc w:val="both"/>
      </w:pPr>
      <w:r w:rsidRPr="00ED0DE2">
        <w:t>Препарат не следует применять после истечения срока годности.</w:t>
      </w:r>
    </w:p>
    <w:p w:rsidR="00C734EE" w:rsidRPr="00ED0DE2" w:rsidRDefault="00C734EE" w:rsidP="00C734EE">
      <w:pPr>
        <w:jc w:val="both"/>
      </w:pPr>
    </w:p>
    <w:p w:rsidR="00194093" w:rsidRPr="00ED0DE2" w:rsidRDefault="00194093" w:rsidP="00194093">
      <w:pPr>
        <w:jc w:val="both"/>
        <w:rPr>
          <w:b/>
        </w:rPr>
      </w:pPr>
      <w:r w:rsidRPr="00ED0DE2">
        <w:rPr>
          <w:b/>
        </w:rPr>
        <w:t>Условия отпуска из аптек</w:t>
      </w:r>
      <w:r w:rsidRPr="00ED0DE2">
        <w:t xml:space="preserve">  </w:t>
      </w:r>
    </w:p>
    <w:p w:rsidR="00C734EE" w:rsidRPr="00ED0DE2" w:rsidRDefault="00C734EE" w:rsidP="00C734EE">
      <w:pPr>
        <w:jc w:val="both"/>
      </w:pPr>
      <w:r w:rsidRPr="00ED0DE2">
        <w:t>По рецепту</w:t>
      </w:r>
    </w:p>
    <w:p w:rsidR="00C734EE" w:rsidRPr="00ED0DE2" w:rsidRDefault="00C734EE" w:rsidP="00C734EE">
      <w:pPr>
        <w:jc w:val="both"/>
      </w:pPr>
    </w:p>
    <w:p w:rsidR="00C734EE" w:rsidRPr="00ED0DE2" w:rsidRDefault="00C734EE" w:rsidP="00C734EE">
      <w:pPr>
        <w:jc w:val="both"/>
        <w:rPr>
          <w:b/>
        </w:rPr>
      </w:pPr>
      <w:r w:rsidRPr="00ED0DE2">
        <w:rPr>
          <w:b/>
        </w:rPr>
        <w:t>Производитель</w:t>
      </w:r>
    </w:p>
    <w:p w:rsidR="00F80B80" w:rsidRPr="00ED0DE2" w:rsidRDefault="00F80B80" w:rsidP="00F80B80">
      <w:pPr>
        <w:jc w:val="both"/>
        <w:rPr>
          <w:b/>
          <w:color w:val="000000"/>
        </w:rPr>
      </w:pPr>
      <w:proofErr w:type="spellStart"/>
      <w:r w:rsidRPr="00ED0DE2">
        <w:rPr>
          <w:bCs/>
          <w:lang w:val="en-US"/>
        </w:rPr>
        <w:t>Kusum</w:t>
      </w:r>
      <w:proofErr w:type="spellEnd"/>
      <w:r w:rsidR="008D57EA" w:rsidRPr="00ED0DE2">
        <w:rPr>
          <w:bCs/>
        </w:rPr>
        <w:t xml:space="preserve"> </w:t>
      </w:r>
      <w:r w:rsidRPr="00ED0DE2">
        <w:rPr>
          <w:bCs/>
          <w:lang w:val="en-US"/>
        </w:rPr>
        <w:t>Healthcare</w:t>
      </w:r>
      <w:r w:rsidR="008D57EA" w:rsidRPr="00ED0DE2">
        <w:rPr>
          <w:bCs/>
        </w:rPr>
        <w:t xml:space="preserve"> </w:t>
      </w:r>
      <w:proofErr w:type="spellStart"/>
      <w:r w:rsidRPr="00ED0DE2">
        <w:rPr>
          <w:bCs/>
          <w:lang w:val="en-US"/>
        </w:rPr>
        <w:t>Pvt</w:t>
      </w:r>
      <w:proofErr w:type="spellEnd"/>
      <w:r w:rsidRPr="00ED0DE2">
        <w:rPr>
          <w:bCs/>
        </w:rPr>
        <w:t xml:space="preserve">. </w:t>
      </w:r>
      <w:r w:rsidRPr="00ED0DE2">
        <w:rPr>
          <w:bCs/>
          <w:lang w:val="en-US"/>
        </w:rPr>
        <w:t>Ltd</w:t>
      </w:r>
      <w:r w:rsidRPr="00ED0DE2">
        <w:rPr>
          <w:bCs/>
        </w:rPr>
        <w:t xml:space="preserve">. </w:t>
      </w:r>
    </w:p>
    <w:p w:rsidR="00751218" w:rsidRPr="00ED0DE2" w:rsidRDefault="00751218" w:rsidP="00047B78">
      <w:pPr>
        <w:autoSpaceDE w:val="0"/>
        <w:autoSpaceDN w:val="0"/>
        <w:adjustRightInd w:val="0"/>
        <w:jc w:val="both"/>
        <w:rPr>
          <w:b/>
        </w:rPr>
      </w:pPr>
    </w:p>
    <w:p w:rsidR="00047B78" w:rsidRPr="00855CF7" w:rsidRDefault="00C734EE" w:rsidP="002B4C38">
      <w:pPr>
        <w:autoSpaceDE w:val="0"/>
        <w:autoSpaceDN w:val="0"/>
        <w:adjustRightInd w:val="0"/>
        <w:jc w:val="both"/>
        <w:rPr>
          <w:b/>
        </w:rPr>
      </w:pPr>
      <w:r w:rsidRPr="00ED0DE2">
        <w:rPr>
          <w:b/>
        </w:rPr>
        <w:t>Адрес</w:t>
      </w:r>
    </w:p>
    <w:p w:rsidR="00F80B80" w:rsidRPr="00ED0DE2" w:rsidRDefault="00F80B80" w:rsidP="00F80B80">
      <w:pPr>
        <w:jc w:val="both"/>
        <w:rPr>
          <w:lang w:val="en-US"/>
        </w:rPr>
      </w:pPr>
      <w:r w:rsidRPr="00ED0DE2">
        <w:rPr>
          <w:lang w:val="en-US"/>
        </w:rPr>
        <w:t>SP-289(A), RIICO Industrial Area, </w:t>
      </w:r>
      <w:proofErr w:type="spellStart"/>
      <w:r w:rsidRPr="00ED0DE2">
        <w:rPr>
          <w:lang w:val="en-US"/>
        </w:rPr>
        <w:t>Chopanki</w:t>
      </w:r>
      <w:proofErr w:type="spellEnd"/>
      <w:r w:rsidRPr="00ED0DE2">
        <w:rPr>
          <w:lang w:val="en-US"/>
        </w:rPr>
        <w:t xml:space="preserve">, </w:t>
      </w:r>
      <w:proofErr w:type="spellStart"/>
      <w:r w:rsidRPr="00ED0DE2">
        <w:rPr>
          <w:lang w:val="en-US"/>
        </w:rPr>
        <w:t>Bhiwadi</w:t>
      </w:r>
      <w:proofErr w:type="spellEnd"/>
      <w:r w:rsidRPr="00ED0DE2">
        <w:rPr>
          <w:lang w:val="en-US"/>
        </w:rPr>
        <w:t xml:space="preserve">, Dist. </w:t>
      </w:r>
      <w:proofErr w:type="spellStart"/>
      <w:r w:rsidRPr="00ED0DE2">
        <w:rPr>
          <w:lang w:val="en-US"/>
        </w:rPr>
        <w:t>Alwar</w:t>
      </w:r>
      <w:proofErr w:type="spellEnd"/>
      <w:r w:rsidRPr="00ED0DE2">
        <w:rPr>
          <w:lang w:val="en-US"/>
        </w:rPr>
        <w:t xml:space="preserve"> (Rajasthan) India </w:t>
      </w:r>
    </w:p>
    <w:p w:rsidR="00855CF7" w:rsidRPr="00855CF7" w:rsidRDefault="00855CF7" w:rsidP="00194093">
      <w:pPr>
        <w:jc w:val="both"/>
        <w:rPr>
          <w:b/>
          <w:lang w:val="en-US"/>
        </w:rPr>
      </w:pPr>
    </w:p>
    <w:p w:rsidR="00194093" w:rsidRPr="00ED0DE2" w:rsidRDefault="00194093" w:rsidP="00194093">
      <w:pPr>
        <w:jc w:val="both"/>
        <w:rPr>
          <w:b/>
        </w:rPr>
      </w:pPr>
      <w:r w:rsidRPr="00ED0DE2">
        <w:rPr>
          <w:b/>
        </w:rPr>
        <w:t>Наименование и адрес организации, принимающей претензии (предложения) по качеству лекарственных средств на территории Республики Узбекистан:</w:t>
      </w:r>
    </w:p>
    <w:p w:rsidR="00194093" w:rsidRPr="00ED0DE2" w:rsidRDefault="00194093" w:rsidP="00194093">
      <w:pPr>
        <w:jc w:val="both"/>
        <w:rPr>
          <w:lang w:val="en-US"/>
        </w:rPr>
      </w:pPr>
      <w:r w:rsidRPr="00ED0DE2">
        <w:t>ИП</w:t>
      </w:r>
      <w:r w:rsidRPr="00ED0DE2">
        <w:rPr>
          <w:lang w:val="en-US"/>
        </w:rPr>
        <w:t xml:space="preserve"> </w:t>
      </w:r>
      <w:r w:rsidRPr="00ED0DE2">
        <w:t>ООО</w:t>
      </w:r>
      <w:r w:rsidRPr="00ED0DE2">
        <w:rPr>
          <w:lang w:val="en-US"/>
        </w:rPr>
        <w:t xml:space="preserve"> “BARAKA DORI FARM”</w:t>
      </w:r>
    </w:p>
    <w:p w:rsidR="00194093" w:rsidRPr="00ED0DE2" w:rsidRDefault="00194093" w:rsidP="00194093">
      <w:pPr>
        <w:jc w:val="both"/>
      </w:pPr>
      <w:r w:rsidRPr="00ED0DE2">
        <w:t xml:space="preserve">100100, </w:t>
      </w:r>
      <w:proofErr w:type="spellStart"/>
      <w:r w:rsidRPr="00ED0DE2">
        <w:t>г.Ташкент</w:t>
      </w:r>
      <w:proofErr w:type="spellEnd"/>
      <w:r w:rsidRPr="00ED0DE2">
        <w:t xml:space="preserve">, </w:t>
      </w:r>
      <w:proofErr w:type="spellStart"/>
      <w:r w:rsidRPr="00ED0DE2">
        <w:t>Яккасарайский</w:t>
      </w:r>
      <w:proofErr w:type="spellEnd"/>
      <w:r w:rsidRPr="00ED0DE2">
        <w:t xml:space="preserve"> район, ул. </w:t>
      </w:r>
      <w:proofErr w:type="spellStart"/>
      <w:r w:rsidRPr="00ED0DE2">
        <w:t>Бобур</w:t>
      </w:r>
      <w:proofErr w:type="spellEnd"/>
      <w:r w:rsidRPr="00ED0DE2">
        <w:t xml:space="preserve">, д.16 А, </w:t>
      </w:r>
    </w:p>
    <w:p w:rsidR="00194093" w:rsidRPr="00ED0DE2" w:rsidRDefault="00194093" w:rsidP="00194093">
      <w:pPr>
        <w:jc w:val="both"/>
      </w:pPr>
      <w:r w:rsidRPr="00ED0DE2">
        <w:t>тел.: + (99871) 150-97-97, + (99871) 150-97-87</w:t>
      </w:r>
    </w:p>
    <w:p w:rsidR="00194093" w:rsidRPr="00ED0DE2" w:rsidRDefault="00194093" w:rsidP="00194093">
      <w:pPr>
        <w:jc w:val="both"/>
      </w:pPr>
      <w:proofErr w:type="gramStart"/>
      <w:r w:rsidRPr="00ED0DE2">
        <w:t>сот.:</w:t>
      </w:r>
      <w:proofErr w:type="gramEnd"/>
      <w:r w:rsidRPr="00ED0DE2">
        <w:t xml:space="preserve"> + (99893) 388 87 82</w:t>
      </w:r>
    </w:p>
    <w:p w:rsidR="006A49A9" w:rsidRPr="007367DD" w:rsidRDefault="00ED0DE2" w:rsidP="007F1B72">
      <w:pPr>
        <w:jc w:val="both"/>
        <w:rPr>
          <w:b/>
        </w:rPr>
      </w:pPr>
      <w:r w:rsidRPr="00ED0DE2">
        <w:rPr>
          <w:lang w:val="en-US"/>
        </w:rPr>
        <w:t>Email</w:t>
      </w:r>
      <w:r w:rsidRPr="00855CF7">
        <w:t xml:space="preserve">: </w:t>
      </w:r>
      <w:proofErr w:type="spellStart"/>
      <w:r w:rsidRPr="00ED0DE2">
        <w:rPr>
          <w:lang w:val="en-US"/>
        </w:rPr>
        <w:t>pharmacovigilance</w:t>
      </w:r>
      <w:proofErr w:type="spellEnd"/>
      <w:r w:rsidRPr="00855CF7">
        <w:t>@</w:t>
      </w:r>
      <w:proofErr w:type="spellStart"/>
      <w:r w:rsidRPr="00ED0DE2">
        <w:rPr>
          <w:lang w:val="en-US"/>
        </w:rPr>
        <w:t>kusumhealthcare</w:t>
      </w:r>
      <w:proofErr w:type="spellEnd"/>
      <w:r w:rsidRPr="00855CF7">
        <w:t>.</w:t>
      </w:r>
      <w:proofErr w:type="spellStart"/>
      <w:r w:rsidRPr="00ED0DE2">
        <w:rPr>
          <w:lang w:val="en-US"/>
        </w:rPr>
        <w:t>uz</w:t>
      </w:r>
      <w:proofErr w:type="spellEnd"/>
    </w:p>
    <w:sectPr w:rsidR="006A49A9" w:rsidRPr="007367DD" w:rsidSect="00FD21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C096B"/>
    <w:multiLevelType w:val="hybridMultilevel"/>
    <w:tmpl w:val="1642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21E41"/>
    <w:multiLevelType w:val="hybridMultilevel"/>
    <w:tmpl w:val="EF2C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E3B4C"/>
    <w:multiLevelType w:val="hybridMultilevel"/>
    <w:tmpl w:val="65F0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491C"/>
    <w:rsid w:val="00003739"/>
    <w:rsid w:val="00006FE3"/>
    <w:rsid w:val="000305A9"/>
    <w:rsid w:val="00037AB8"/>
    <w:rsid w:val="0004177C"/>
    <w:rsid w:val="00043D16"/>
    <w:rsid w:val="00045A04"/>
    <w:rsid w:val="00045B2D"/>
    <w:rsid w:val="00047B78"/>
    <w:rsid w:val="000518A6"/>
    <w:rsid w:val="00055D5C"/>
    <w:rsid w:val="00072B72"/>
    <w:rsid w:val="0007302C"/>
    <w:rsid w:val="00080354"/>
    <w:rsid w:val="00083316"/>
    <w:rsid w:val="00093164"/>
    <w:rsid w:val="000A00ED"/>
    <w:rsid w:val="000A3960"/>
    <w:rsid w:val="000B0E37"/>
    <w:rsid w:val="000B3F73"/>
    <w:rsid w:val="000B6E5D"/>
    <w:rsid w:val="000F7154"/>
    <w:rsid w:val="001219E8"/>
    <w:rsid w:val="00124AC8"/>
    <w:rsid w:val="00131BD9"/>
    <w:rsid w:val="00146A2D"/>
    <w:rsid w:val="00152822"/>
    <w:rsid w:val="00153790"/>
    <w:rsid w:val="00155BD1"/>
    <w:rsid w:val="00192FDE"/>
    <w:rsid w:val="00194093"/>
    <w:rsid w:val="001B44F8"/>
    <w:rsid w:val="001D0B19"/>
    <w:rsid w:val="001D4685"/>
    <w:rsid w:val="001D58FB"/>
    <w:rsid w:val="001E286D"/>
    <w:rsid w:val="001F0BBD"/>
    <w:rsid w:val="001F2BB0"/>
    <w:rsid w:val="001F636E"/>
    <w:rsid w:val="00243BC5"/>
    <w:rsid w:val="002755A8"/>
    <w:rsid w:val="002872F4"/>
    <w:rsid w:val="002928E6"/>
    <w:rsid w:val="00294E5E"/>
    <w:rsid w:val="002B0A03"/>
    <w:rsid w:val="002B358F"/>
    <w:rsid w:val="002B4C38"/>
    <w:rsid w:val="002C2541"/>
    <w:rsid w:val="00305EFE"/>
    <w:rsid w:val="00324B61"/>
    <w:rsid w:val="00331F0D"/>
    <w:rsid w:val="00344057"/>
    <w:rsid w:val="00345C48"/>
    <w:rsid w:val="00355383"/>
    <w:rsid w:val="00364527"/>
    <w:rsid w:val="003718FC"/>
    <w:rsid w:val="00393115"/>
    <w:rsid w:val="003B3FA5"/>
    <w:rsid w:val="003D10A4"/>
    <w:rsid w:val="003E036C"/>
    <w:rsid w:val="003E0BAE"/>
    <w:rsid w:val="003F66B6"/>
    <w:rsid w:val="00421E24"/>
    <w:rsid w:val="0042521C"/>
    <w:rsid w:val="00425335"/>
    <w:rsid w:val="00425420"/>
    <w:rsid w:val="00426E74"/>
    <w:rsid w:val="00441447"/>
    <w:rsid w:val="00464286"/>
    <w:rsid w:val="00483293"/>
    <w:rsid w:val="004A129B"/>
    <w:rsid w:val="004A3C16"/>
    <w:rsid w:val="004A5C22"/>
    <w:rsid w:val="004D36FF"/>
    <w:rsid w:val="004D7E80"/>
    <w:rsid w:val="005156AE"/>
    <w:rsid w:val="005241A5"/>
    <w:rsid w:val="0052615E"/>
    <w:rsid w:val="005269A0"/>
    <w:rsid w:val="005331D7"/>
    <w:rsid w:val="00533B42"/>
    <w:rsid w:val="00537981"/>
    <w:rsid w:val="00537D14"/>
    <w:rsid w:val="00543735"/>
    <w:rsid w:val="00543A19"/>
    <w:rsid w:val="00555B60"/>
    <w:rsid w:val="00562C31"/>
    <w:rsid w:val="00562E97"/>
    <w:rsid w:val="005C3FC4"/>
    <w:rsid w:val="005C6883"/>
    <w:rsid w:val="005C7C80"/>
    <w:rsid w:val="005F06CB"/>
    <w:rsid w:val="005F7B34"/>
    <w:rsid w:val="00605EFD"/>
    <w:rsid w:val="00640142"/>
    <w:rsid w:val="00641D8D"/>
    <w:rsid w:val="00650734"/>
    <w:rsid w:val="00653656"/>
    <w:rsid w:val="006807AB"/>
    <w:rsid w:val="00680B76"/>
    <w:rsid w:val="00680D83"/>
    <w:rsid w:val="00682313"/>
    <w:rsid w:val="00684919"/>
    <w:rsid w:val="00686F67"/>
    <w:rsid w:val="006926F2"/>
    <w:rsid w:val="00696EB6"/>
    <w:rsid w:val="006A49A9"/>
    <w:rsid w:val="006B302E"/>
    <w:rsid w:val="006B3FBA"/>
    <w:rsid w:val="006B61A2"/>
    <w:rsid w:val="006E6C70"/>
    <w:rsid w:val="006F3001"/>
    <w:rsid w:val="00701F70"/>
    <w:rsid w:val="00715672"/>
    <w:rsid w:val="00722CFD"/>
    <w:rsid w:val="00723F17"/>
    <w:rsid w:val="007367DD"/>
    <w:rsid w:val="00741AD8"/>
    <w:rsid w:val="00746B08"/>
    <w:rsid w:val="00751218"/>
    <w:rsid w:val="007522C2"/>
    <w:rsid w:val="00754F88"/>
    <w:rsid w:val="007558C8"/>
    <w:rsid w:val="0078220A"/>
    <w:rsid w:val="00783DBB"/>
    <w:rsid w:val="007B6E1A"/>
    <w:rsid w:val="007D58B6"/>
    <w:rsid w:val="007F1B72"/>
    <w:rsid w:val="007F755C"/>
    <w:rsid w:val="008057ED"/>
    <w:rsid w:val="00814A4F"/>
    <w:rsid w:val="00824825"/>
    <w:rsid w:val="00855CF7"/>
    <w:rsid w:val="00856021"/>
    <w:rsid w:val="0086304C"/>
    <w:rsid w:val="0087265E"/>
    <w:rsid w:val="00872B50"/>
    <w:rsid w:val="00895C89"/>
    <w:rsid w:val="008A4B56"/>
    <w:rsid w:val="008A742E"/>
    <w:rsid w:val="008C2049"/>
    <w:rsid w:val="008C3702"/>
    <w:rsid w:val="008D2EC5"/>
    <w:rsid w:val="008D4969"/>
    <w:rsid w:val="008D4B93"/>
    <w:rsid w:val="008D57EA"/>
    <w:rsid w:val="00900215"/>
    <w:rsid w:val="00905A6E"/>
    <w:rsid w:val="009108C6"/>
    <w:rsid w:val="00937818"/>
    <w:rsid w:val="00966D92"/>
    <w:rsid w:val="009725BE"/>
    <w:rsid w:val="009738A7"/>
    <w:rsid w:val="00992535"/>
    <w:rsid w:val="009950E2"/>
    <w:rsid w:val="0099750B"/>
    <w:rsid w:val="009C73E9"/>
    <w:rsid w:val="009D121A"/>
    <w:rsid w:val="00A06C37"/>
    <w:rsid w:val="00A24755"/>
    <w:rsid w:val="00A26B2B"/>
    <w:rsid w:val="00A36833"/>
    <w:rsid w:val="00A53DC5"/>
    <w:rsid w:val="00A72639"/>
    <w:rsid w:val="00A8637D"/>
    <w:rsid w:val="00A86479"/>
    <w:rsid w:val="00A9292D"/>
    <w:rsid w:val="00A97347"/>
    <w:rsid w:val="00AA653E"/>
    <w:rsid w:val="00AC0290"/>
    <w:rsid w:val="00AC2663"/>
    <w:rsid w:val="00AC6FB5"/>
    <w:rsid w:val="00AD3CAA"/>
    <w:rsid w:val="00AF263D"/>
    <w:rsid w:val="00AF38B6"/>
    <w:rsid w:val="00AF4B62"/>
    <w:rsid w:val="00B246D5"/>
    <w:rsid w:val="00B32344"/>
    <w:rsid w:val="00B40F4E"/>
    <w:rsid w:val="00B41B9C"/>
    <w:rsid w:val="00B43366"/>
    <w:rsid w:val="00B47CA4"/>
    <w:rsid w:val="00B502D1"/>
    <w:rsid w:val="00BA26A4"/>
    <w:rsid w:val="00BA2A04"/>
    <w:rsid w:val="00BA5FC8"/>
    <w:rsid w:val="00BB0F9F"/>
    <w:rsid w:val="00BC5E0B"/>
    <w:rsid w:val="00BC705B"/>
    <w:rsid w:val="00BE0CCB"/>
    <w:rsid w:val="00BE52A3"/>
    <w:rsid w:val="00C211FE"/>
    <w:rsid w:val="00C32292"/>
    <w:rsid w:val="00C41AD5"/>
    <w:rsid w:val="00C51E97"/>
    <w:rsid w:val="00C673D9"/>
    <w:rsid w:val="00C734EE"/>
    <w:rsid w:val="00C85A67"/>
    <w:rsid w:val="00C937D5"/>
    <w:rsid w:val="00CA0999"/>
    <w:rsid w:val="00CE372A"/>
    <w:rsid w:val="00CF4200"/>
    <w:rsid w:val="00CF7251"/>
    <w:rsid w:val="00D0096F"/>
    <w:rsid w:val="00D0491C"/>
    <w:rsid w:val="00D0767C"/>
    <w:rsid w:val="00D24424"/>
    <w:rsid w:val="00D429AA"/>
    <w:rsid w:val="00D52E19"/>
    <w:rsid w:val="00D607D8"/>
    <w:rsid w:val="00D81B3A"/>
    <w:rsid w:val="00D8410E"/>
    <w:rsid w:val="00D8484A"/>
    <w:rsid w:val="00D84934"/>
    <w:rsid w:val="00D87EB8"/>
    <w:rsid w:val="00D907C8"/>
    <w:rsid w:val="00D9551F"/>
    <w:rsid w:val="00D96F70"/>
    <w:rsid w:val="00DC03B1"/>
    <w:rsid w:val="00DC40EC"/>
    <w:rsid w:val="00DC49E0"/>
    <w:rsid w:val="00DD10AB"/>
    <w:rsid w:val="00DD3B01"/>
    <w:rsid w:val="00DE2F50"/>
    <w:rsid w:val="00DF6876"/>
    <w:rsid w:val="00E03449"/>
    <w:rsid w:val="00E07B25"/>
    <w:rsid w:val="00E46CDE"/>
    <w:rsid w:val="00E546DF"/>
    <w:rsid w:val="00E622F3"/>
    <w:rsid w:val="00E7498C"/>
    <w:rsid w:val="00E805D0"/>
    <w:rsid w:val="00E93063"/>
    <w:rsid w:val="00EB0C81"/>
    <w:rsid w:val="00EC312C"/>
    <w:rsid w:val="00ED0DE2"/>
    <w:rsid w:val="00ED592F"/>
    <w:rsid w:val="00EE3A6F"/>
    <w:rsid w:val="00EF7689"/>
    <w:rsid w:val="00F0497F"/>
    <w:rsid w:val="00F07045"/>
    <w:rsid w:val="00F111E3"/>
    <w:rsid w:val="00F22FD7"/>
    <w:rsid w:val="00F30FF2"/>
    <w:rsid w:val="00F4015D"/>
    <w:rsid w:val="00F4206B"/>
    <w:rsid w:val="00F45EA8"/>
    <w:rsid w:val="00F46782"/>
    <w:rsid w:val="00F46D1D"/>
    <w:rsid w:val="00F51A9F"/>
    <w:rsid w:val="00F706CB"/>
    <w:rsid w:val="00F80B80"/>
    <w:rsid w:val="00F85D63"/>
    <w:rsid w:val="00F92ED6"/>
    <w:rsid w:val="00FA38CE"/>
    <w:rsid w:val="00FB76A9"/>
    <w:rsid w:val="00FC2377"/>
    <w:rsid w:val="00FC6200"/>
    <w:rsid w:val="00FD211D"/>
    <w:rsid w:val="00FD71A4"/>
    <w:rsid w:val="00FE4A17"/>
    <w:rsid w:val="00FE729B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BAA4D-05B4-45C5-B27C-115C1F0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basedOn w:val="a0"/>
    <w:rsid w:val="00DC49E0"/>
  </w:style>
  <w:style w:type="character" w:customStyle="1" w:styleId="apple-converted-space">
    <w:name w:val="apple-converted-space"/>
    <w:basedOn w:val="a0"/>
    <w:rsid w:val="00DC49E0"/>
  </w:style>
  <w:style w:type="paragraph" w:styleId="a3">
    <w:name w:val="Normal (Web)"/>
    <w:basedOn w:val="a"/>
    <w:uiPriority w:val="99"/>
    <w:rsid w:val="005269A0"/>
    <w:pPr>
      <w:spacing w:before="100" w:beforeAutospacing="1" w:after="75"/>
    </w:pPr>
    <w:rPr>
      <w:color w:val="000000"/>
      <w:lang w:val="en-US" w:eastAsia="en-US"/>
    </w:rPr>
  </w:style>
  <w:style w:type="paragraph" w:styleId="a4">
    <w:name w:val="List Paragraph"/>
    <w:basedOn w:val="a"/>
    <w:uiPriority w:val="34"/>
    <w:qFormat/>
    <w:rsid w:val="00C937D5"/>
    <w:pPr>
      <w:ind w:left="720"/>
      <w:contextualSpacing/>
    </w:pPr>
  </w:style>
  <w:style w:type="paragraph" w:styleId="a5">
    <w:name w:val="Body Text"/>
    <w:basedOn w:val="a"/>
    <w:link w:val="a6"/>
    <w:rsid w:val="00C734EE"/>
    <w:pPr>
      <w:widowControl w:val="0"/>
    </w:pPr>
    <w:rPr>
      <w:b/>
      <w:szCs w:val="20"/>
      <w:lang w:val="en-GB"/>
    </w:rPr>
  </w:style>
  <w:style w:type="character" w:customStyle="1" w:styleId="a6">
    <w:name w:val="Основной текст Знак"/>
    <w:basedOn w:val="a0"/>
    <w:link w:val="a5"/>
    <w:rsid w:val="00C734EE"/>
    <w:rPr>
      <w:rFonts w:ascii="Times New Roman" w:eastAsia="Times New Roman" w:hAnsi="Times New Roman" w:cs="Times New Roman"/>
      <w:b/>
      <w:sz w:val="24"/>
      <w:szCs w:val="20"/>
      <w:lang w:val="en-GB" w:eastAsia="ru-RU"/>
    </w:rPr>
  </w:style>
  <w:style w:type="paragraph" w:styleId="a7">
    <w:name w:val="header"/>
    <w:basedOn w:val="a"/>
    <w:link w:val="a8"/>
    <w:uiPriority w:val="99"/>
    <w:rsid w:val="009738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38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9108C6"/>
    <w:rPr>
      <w:i/>
      <w:iCs/>
    </w:rPr>
  </w:style>
  <w:style w:type="character" w:styleId="aa">
    <w:name w:val="Hyperlink"/>
    <w:basedOn w:val="a0"/>
    <w:uiPriority w:val="99"/>
    <w:unhideWhenUsed/>
    <w:rsid w:val="0019409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7C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C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Пользователь Windows</cp:lastModifiedBy>
  <cp:revision>233</cp:revision>
  <cp:lastPrinted>2018-04-04T07:16:00Z</cp:lastPrinted>
  <dcterms:created xsi:type="dcterms:W3CDTF">2017-06-13T03:51:00Z</dcterms:created>
  <dcterms:modified xsi:type="dcterms:W3CDTF">2018-04-04T07:16:00Z</dcterms:modified>
</cp:coreProperties>
</file>