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BE8D" w14:textId="77777777" w:rsidR="009219BD" w:rsidRPr="00A340D8" w:rsidRDefault="009219BD" w:rsidP="00952FB0">
      <w:pPr>
        <w:spacing w:after="0" w:line="240" w:lineRule="auto"/>
        <w:jc w:val="center"/>
        <w:rPr>
          <w:rFonts w:ascii="Times New Roman" w:hAnsi="Times New Roman"/>
          <w:b/>
          <w:color w:val="000000" w:themeColor="text1"/>
          <w:sz w:val="24"/>
          <w:szCs w:val="24"/>
          <w:lang w:val="uz-Cyrl-UZ"/>
        </w:rPr>
      </w:pPr>
      <w:bookmarkStart w:id="0" w:name="_GoBack"/>
    </w:p>
    <w:p w14:paraId="0E660556" w14:textId="77777777" w:rsidR="00624165" w:rsidRPr="00A340D8" w:rsidRDefault="00624165" w:rsidP="00952FB0">
      <w:pPr>
        <w:spacing w:after="0" w:line="240" w:lineRule="auto"/>
        <w:jc w:val="center"/>
        <w:rPr>
          <w:rFonts w:ascii="Times New Roman" w:hAnsi="Times New Roman"/>
          <w:b/>
          <w:color w:val="000000" w:themeColor="text1"/>
          <w:sz w:val="24"/>
          <w:szCs w:val="24"/>
          <w:lang w:val="uz-Cyrl-UZ"/>
        </w:rPr>
      </w:pPr>
    </w:p>
    <w:p w14:paraId="7AE76D1C" w14:textId="77777777" w:rsidR="00624165" w:rsidRPr="00A340D8" w:rsidRDefault="00624165" w:rsidP="00952FB0">
      <w:pPr>
        <w:spacing w:after="0" w:line="240" w:lineRule="auto"/>
        <w:jc w:val="center"/>
        <w:rPr>
          <w:rFonts w:ascii="Times New Roman" w:hAnsi="Times New Roman"/>
          <w:b/>
          <w:color w:val="000000" w:themeColor="text1"/>
          <w:sz w:val="24"/>
          <w:szCs w:val="24"/>
          <w:lang w:val="uz-Cyrl-UZ"/>
        </w:rPr>
      </w:pPr>
    </w:p>
    <w:p w14:paraId="1B51C635" w14:textId="77777777" w:rsidR="00624165" w:rsidRPr="00A340D8" w:rsidRDefault="00624165" w:rsidP="00952FB0">
      <w:pPr>
        <w:spacing w:after="0" w:line="240" w:lineRule="auto"/>
        <w:jc w:val="center"/>
        <w:rPr>
          <w:rFonts w:ascii="Times New Roman" w:hAnsi="Times New Roman"/>
          <w:b/>
          <w:color w:val="000000" w:themeColor="text1"/>
          <w:sz w:val="24"/>
          <w:szCs w:val="24"/>
          <w:lang w:val="uz-Cyrl-UZ"/>
        </w:rPr>
      </w:pPr>
    </w:p>
    <w:p w14:paraId="2B2D9C9F" w14:textId="77777777" w:rsidR="006B48FB" w:rsidRPr="00A340D8" w:rsidRDefault="006B48FB" w:rsidP="009219BD">
      <w:pPr>
        <w:spacing w:after="0" w:line="240" w:lineRule="auto"/>
        <w:jc w:val="center"/>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ТИББИЁТДА ҚЎЛЛАНИЛИШИГА ДОИР ЙЎРИҚНОМА</w:t>
      </w:r>
    </w:p>
    <w:p w14:paraId="0FDE508A" w14:textId="77777777" w:rsidR="00624165" w:rsidRPr="00A340D8" w:rsidRDefault="00624165" w:rsidP="009219BD">
      <w:pPr>
        <w:spacing w:after="0" w:line="240" w:lineRule="auto"/>
        <w:jc w:val="center"/>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ФОРКАЛ</w:t>
      </w:r>
      <w:r w:rsidRPr="00A340D8">
        <w:rPr>
          <w:rFonts w:ascii="Times New Roman" w:hAnsi="Times New Roman"/>
          <w:b/>
          <w:color w:val="000000" w:themeColor="text1"/>
          <w:sz w:val="24"/>
          <w:szCs w:val="24"/>
          <w:vertAlign w:val="superscript"/>
          <w:lang w:val="uz-Cyrl-UZ"/>
        </w:rPr>
        <w:t>®</w:t>
      </w:r>
      <w:r w:rsidRPr="00A340D8">
        <w:rPr>
          <w:rFonts w:ascii="Times New Roman" w:hAnsi="Times New Roman"/>
          <w:b/>
          <w:color w:val="000000" w:themeColor="text1"/>
          <w:sz w:val="24"/>
          <w:szCs w:val="24"/>
          <w:lang w:val="uz-Cyrl-UZ"/>
        </w:rPr>
        <w:t xml:space="preserve"> </w:t>
      </w:r>
    </w:p>
    <w:p w14:paraId="5EC46A44" w14:textId="77777777" w:rsidR="00624165" w:rsidRPr="00A340D8" w:rsidRDefault="00436AC3" w:rsidP="009219BD">
      <w:pPr>
        <w:spacing w:after="0" w:line="240" w:lineRule="auto"/>
        <w:jc w:val="center"/>
        <w:rPr>
          <w:rFonts w:ascii="Times New Roman" w:hAnsi="Times New Roman"/>
          <w:b/>
          <w:bCs/>
          <w:color w:val="000000" w:themeColor="text1"/>
          <w:sz w:val="24"/>
          <w:szCs w:val="24"/>
          <w:lang w:val="uz-Cyrl-UZ"/>
        </w:rPr>
      </w:pPr>
      <w:r w:rsidRPr="00A340D8">
        <w:rPr>
          <w:rFonts w:ascii="Times New Roman" w:hAnsi="Times New Roman"/>
          <w:b/>
          <w:bCs/>
          <w:color w:val="000000" w:themeColor="text1"/>
          <w:sz w:val="24"/>
          <w:szCs w:val="24"/>
          <w:lang w:val="uz-Cyrl-UZ"/>
        </w:rPr>
        <w:t>PHORCAL</w:t>
      </w:r>
      <w:r w:rsidRPr="00A340D8">
        <w:rPr>
          <w:rFonts w:ascii="Times New Roman" w:hAnsi="Times New Roman"/>
          <w:b/>
          <w:color w:val="000000" w:themeColor="text1"/>
          <w:sz w:val="24"/>
          <w:szCs w:val="24"/>
          <w:vertAlign w:val="superscript"/>
          <w:lang w:val="uz-Cyrl-UZ"/>
        </w:rPr>
        <w:t xml:space="preserve"> </w:t>
      </w:r>
      <w:r w:rsidR="00624165" w:rsidRPr="00A340D8">
        <w:rPr>
          <w:rFonts w:ascii="Times New Roman" w:hAnsi="Times New Roman"/>
          <w:b/>
          <w:color w:val="000000" w:themeColor="text1"/>
          <w:sz w:val="24"/>
          <w:szCs w:val="24"/>
          <w:vertAlign w:val="superscript"/>
          <w:lang w:val="uz-Cyrl-UZ"/>
        </w:rPr>
        <w:t>®</w:t>
      </w:r>
      <w:r w:rsidR="00624165" w:rsidRPr="00A340D8">
        <w:rPr>
          <w:rFonts w:ascii="Times New Roman" w:hAnsi="Times New Roman"/>
          <w:b/>
          <w:bCs/>
          <w:color w:val="000000" w:themeColor="text1"/>
          <w:sz w:val="24"/>
          <w:szCs w:val="24"/>
          <w:lang w:val="uz-Cyrl-UZ"/>
        </w:rPr>
        <w:t xml:space="preserve"> </w:t>
      </w:r>
    </w:p>
    <w:p w14:paraId="302D8C05"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p>
    <w:p w14:paraId="5E616312" w14:textId="77777777" w:rsidR="00624165" w:rsidRPr="00A340D8" w:rsidRDefault="00624165" w:rsidP="009219BD">
      <w:pPr>
        <w:spacing w:after="0" w:line="240" w:lineRule="auto"/>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 xml:space="preserve">Препаратнинг савдо номи: </w:t>
      </w:r>
      <w:r w:rsidRPr="00A340D8">
        <w:rPr>
          <w:rFonts w:ascii="Times New Roman" w:hAnsi="Times New Roman"/>
          <w:color w:val="000000" w:themeColor="text1"/>
          <w:sz w:val="24"/>
          <w:szCs w:val="24"/>
          <w:lang w:val="uz-Cyrl-UZ"/>
        </w:rPr>
        <w:t>Форкал</w:t>
      </w:r>
      <w:r w:rsidRPr="00A340D8">
        <w:rPr>
          <w:rFonts w:ascii="Times New Roman" w:hAnsi="Times New Roman"/>
          <w:color w:val="000000" w:themeColor="text1"/>
          <w:sz w:val="24"/>
          <w:szCs w:val="24"/>
          <w:vertAlign w:val="superscript"/>
          <w:lang w:val="uz-Cyrl-UZ"/>
        </w:rPr>
        <w:t>®</w:t>
      </w:r>
      <w:r w:rsidRPr="00A340D8">
        <w:rPr>
          <w:rFonts w:ascii="Times New Roman" w:hAnsi="Times New Roman"/>
          <w:color w:val="000000" w:themeColor="text1"/>
          <w:sz w:val="24"/>
          <w:szCs w:val="24"/>
          <w:lang w:val="uz-Cyrl-UZ"/>
        </w:rPr>
        <w:t xml:space="preserve"> </w:t>
      </w:r>
    </w:p>
    <w:p w14:paraId="59229FC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 xml:space="preserve">Таъсир этувчи модда (ХПН): </w:t>
      </w:r>
      <w:r w:rsidRPr="00A340D8">
        <w:rPr>
          <w:rFonts w:ascii="Times New Roman" w:hAnsi="Times New Roman"/>
          <w:color w:val="000000" w:themeColor="text1"/>
          <w:sz w:val="24"/>
          <w:szCs w:val="24"/>
          <w:lang w:val="uz-Cyrl-UZ"/>
        </w:rPr>
        <w:t>кальцитриол</w:t>
      </w:r>
    </w:p>
    <w:p w14:paraId="205860E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 xml:space="preserve">Дори шакли: </w:t>
      </w:r>
      <w:r w:rsidRPr="00A340D8">
        <w:rPr>
          <w:rFonts w:ascii="Times New Roman" w:hAnsi="Times New Roman"/>
          <w:color w:val="000000" w:themeColor="text1"/>
          <w:sz w:val="24"/>
          <w:szCs w:val="24"/>
          <w:lang w:val="uz-Cyrl-UZ"/>
        </w:rPr>
        <w:t>юмшоқ желатин капсулалар</w:t>
      </w:r>
    </w:p>
    <w:p w14:paraId="798A1598"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Таркиби:</w:t>
      </w:r>
    </w:p>
    <w:p w14:paraId="416B5158"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Ҳар бир юмшоқ капсула қуйидагиларни сақлайди:</w:t>
      </w:r>
    </w:p>
    <w:p w14:paraId="4D1C70D0"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i/>
          <w:color w:val="000000" w:themeColor="text1"/>
          <w:sz w:val="24"/>
          <w:szCs w:val="24"/>
          <w:lang w:val="uz-Cyrl-UZ"/>
        </w:rPr>
        <w:t>фаол модда:</w:t>
      </w:r>
      <w:r w:rsidRPr="00A340D8">
        <w:rPr>
          <w:rFonts w:ascii="Times New Roman" w:hAnsi="Times New Roman"/>
          <w:color w:val="000000" w:themeColor="text1"/>
          <w:sz w:val="24"/>
          <w:szCs w:val="24"/>
          <w:lang w:val="uz-Cyrl-UZ"/>
        </w:rPr>
        <w:t xml:space="preserve"> кальцитриол - 0,25 мкг;</w:t>
      </w:r>
    </w:p>
    <w:p w14:paraId="5720BF3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i/>
          <w:color w:val="000000" w:themeColor="text1"/>
          <w:sz w:val="24"/>
          <w:szCs w:val="24"/>
          <w:lang w:val="uz-Cyrl-UZ"/>
        </w:rPr>
        <w:t>ёрдамчи моддалар:</w:t>
      </w:r>
      <w:r w:rsidRPr="00A340D8">
        <w:rPr>
          <w:rFonts w:ascii="Times New Roman" w:hAnsi="Times New Roman"/>
          <w:b/>
          <w:color w:val="000000" w:themeColor="text1"/>
          <w:sz w:val="24"/>
          <w:szCs w:val="24"/>
          <w:lang w:val="uz-Cyrl-UZ"/>
        </w:rPr>
        <w:t xml:space="preserve"> </w:t>
      </w:r>
      <w:r w:rsidRPr="00A340D8">
        <w:rPr>
          <w:rFonts w:ascii="Times New Roman" w:hAnsi="Times New Roman"/>
          <w:color w:val="000000" w:themeColor="text1"/>
          <w:sz w:val="24"/>
          <w:szCs w:val="24"/>
          <w:lang w:val="uz-Cyrl-UZ"/>
        </w:rPr>
        <w:t>маккажўхори мойи</w:t>
      </w:r>
    </w:p>
    <w:p w14:paraId="1E54912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i/>
          <w:color w:val="000000" w:themeColor="text1"/>
          <w:sz w:val="24"/>
          <w:szCs w:val="24"/>
          <w:lang w:val="uz-Cyrl-UZ"/>
        </w:rPr>
        <w:t xml:space="preserve">Желатин қобиғи: </w:t>
      </w:r>
      <w:r w:rsidRPr="00A340D8">
        <w:rPr>
          <w:rFonts w:ascii="Times New Roman" w:hAnsi="Times New Roman"/>
          <w:color w:val="000000" w:themeColor="text1"/>
          <w:sz w:val="24"/>
          <w:szCs w:val="24"/>
          <w:lang w:val="uz-Cyrl-UZ"/>
        </w:rPr>
        <w:t>желатин, глицерин, сорбитол 70% ли эритмаси (сорбит Е 420), натрий метилпарабен (Е 219), натрий пропилпарабен (Е 217), сариқ шафақ, титан диоксиди         (Е 171), тозаланган сув.</w:t>
      </w:r>
    </w:p>
    <w:p w14:paraId="2D51356C"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Таърифи:</w:t>
      </w:r>
      <w:r w:rsidRPr="00A340D8">
        <w:rPr>
          <w:rFonts w:ascii="Times New Roman" w:hAnsi="Times New Roman"/>
          <w:color w:val="000000" w:themeColor="text1"/>
          <w:sz w:val="24"/>
          <w:szCs w:val="24"/>
          <w:lang w:val="uz-Cyrl-UZ"/>
        </w:rPr>
        <w:t xml:space="preserve"> тўқ сариқ рангли, овал шаклли, мойсимон суюқлик сақловчи юмшоқ желатин капсулалар.</w:t>
      </w:r>
    </w:p>
    <w:p w14:paraId="1F7B492D"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Фармакотерапевтик гуруҳи</w:t>
      </w:r>
      <w:r w:rsidR="009219BD" w:rsidRPr="00A340D8">
        <w:rPr>
          <w:rFonts w:ascii="Times New Roman" w:hAnsi="Times New Roman"/>
          <w:b/>
          <w:color w:val="000000" w:themeColor="text1"/>
          <w:sz w:val="24"/>
          <w:szCs w:val="24"/>
          <w:lang w:val="uz-Cyrl-UZ"/>
        </w:rPr>
        <w:t>:</w:t>
      </w:r>
      <w:r w:rsidRPr="00A340D8">
        <w:rPr>
          <w:rFonts w:ascii="Times New Roman" w:hAnsi="Times New Roman"/>
          <w:b/>
          <w:color w:val="000000" w:themeColor="text1"/>
          <w:sz w:val="24"/>
          <w:szCs w:val="24"/>
          <w:lang w:val="uz-Cyrl-UZ"/>
        </w:rPr>
        <w:t xml:space="preserve"> </w:t>
      </w:r>
      <w:r w:rsidRPr="00A340D8">
        <w:rPr>
          <w:rFonts w:ascii="Times New Roman" w:hAnsi="Times New Roman"/>
          <w:color w:val="000000" w:themeColor="text1"/>
          <w:sz w:val="24"/>
          <w:szCs w:val="24"/>
          <w:lang w:val="en-US"/>
        </w:rPr>
        <w:t>D</w:t>
      </w:r>
      <w:r w:rsidRPr="00A340D8">
        <w:rPr>
          <w:rFonts w:ascii="Times New Roman" w:hAnsi="Times New Roman"/>
          <w:color w:val="000000" w:themeColor="text1"/>
          <w:sz w:val="24"/>
          <w:szCs w:val="24"/>
        </w:rPr>
        <w:t xml:space="preserve"> </w:t>
      </w:r>
      <w:r w:rsidRPr="00A340D8">
        <w:rPr>
          <w:rFonts w:ascii="Times New Roman" w:hAnsi="Times New Roman"/>
          <w:color w:val="000000" w:themeColor="text1"/>
          <w:sz w:val="24"/>
          <w:szCs w:val="24"/>
          <w:lang w:val="uz-Cyrl-UZ"/>
        </w:rPr>
        <w:t>витамини ва унинг аналоглари.</w:t>
      </w:r>
    </w:p>
    <w:p w14:paraId="57B30E20"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 xml:space="preserve">АТХ коди: </w:t>
      </w:r>
      <w:r w:rsidRPr="00A340D8">
        <w:rPr>
          <w:rFonts w:ascii="Times New Roman" w:hAnsi="Times New Roman"/>
          <w:color w:val="000000" w:themeColor="text1"/>
          <w:sz w:val="24"/>
          <w:szCs w:val="24"/>
          <w:lang w:val="uz-Cyrl-UZ"/>
        </w:rPr>
        <w:t>А11СС04</w:t>
      </w:r>
    </w:p>
    <w:p w14:paraId="0B31C61B"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0F89C38B"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Фармакологик хусусиятлари</w:t>
      </w:r>
    </w:p>
    <w:p w14:paraId="331F54C8"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Фармакодинамикаси</w:t>
      </w:r>
    </w:p>
    <w:p w14:paraId="540459B7"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Таъсир механизми:</w:t>
      </w:r>
    </w:p>
    <w:p w14:paraId="45F2B23F"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кальцийнинг ичакда ташилишини рағбатлантирувчи D</w:t>
      </w:r>
      <w:r w:rsidRPr="00A340D8">
        <w:rPr>
          <w:rFonts w:ascii="Times New Roman" w:hAnsi="Times New Roman"/>
          <w:color w:val="000000" w:themeColor="text1"/>
          <w:sz w:val="24"/>
          <w:szCs w:val="24"/>
          <w:vertAlign w:val="subscript"/>
          <w:lang w:val="uz-Cyrl-UZ"/>
        </w:rPr>
        <w:t>3</w:t>
      </w:r>
      <w:r w:rsidRPr="00A340D8">
        <w:rPr>
          <w:rFonts w:ascii="Times New Roman" w:hAnsi="Times New Roman"/>
          <w:color w:val="000000" w:themeColor="text1"/>
          <w:sz w:val="24"/>
          <w:szCs w:val="24"/>
          <w:lang w:val="uz-Cyrl-UZ"/>
        </w:rPr>
        <w:t xml:space="preserve"> витаминининг фаолроқ шакли ҳисобланади. Одатда, у буйракларда ҳосил бўлади ва унинг ўтмишдоши бўлиб, 25-гидроксихолекальциферол ҳисобланади. Физиологик миқдорларда у ичакда кальций ва фосфорни сўрилишини оширади ва суякларнинг минеразилациясини бошқаради. Сурункали буйрак етишмовчилигида уни ҳосил бўлишини бузилиши минерал алмашинувни бузилиши билан кечади.</w:t>
      </w:r>
    </w:p>
    <w:p w14:paraId="0AAD02E4"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хужайраларнинг кўпчилик турларида мавжуд бўлган ядровий гормонал рецепторлар ҳисобланган ва ДНК соҳаси билан боғланувчи ва нишон-генларнинг экспрессиясини модуляция қилувчи лиганд-фаоллаштирувчи транскрипцион омиллар сифатида фаолият кўрсатувчи D витаминининг рецепторлари билан боғланиб, ўзининг биологик таъсирини кўрсатади.</w:t>
      </w:r>
    </w:p>
    <w:p w14:paraId="2A549CCD"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Форкал</w:t>
      </w:r>
      <w:r w:rsidRPr="00A340D8">
        <w:rPr>
          <w:rFonts w:ascii="Times New Roman" w:hAnsi="Times New Roman"/>
          <w:color w:val="000000" w:themeColor="text1"/>
          <w:sz w:val="24"/>
          <w:szCs w:val="24"/>
          <w:vertAlign w:val="superscript"/>
          <w:lang w:val="uz-Cyrl-UZ"/>
        </w:rPr>
        <w:t>®</w:t>
      </w:r>
      <w:r w:rsidRPr="00A340D8">
        <w:rPr>
          <w:rFonts w:ascii="Times New Roman" w:hAnsi="Times New Roman"/>
          <w:color w:val="000000" w:themeColor="text1"/>
          <w:sz w:val="24"/>
          <w:szCs w:val="24"/>
          <w:lang w:val="uz-Cyrl-UZ"/>
        </w:rPr>
        <w:t xml:space="preserve"> - кальцитриолнинг синтетик ҳосиласидир. Сурункали буйрак етишмовчилиги бўлган пациентларда ичга қўлланилганида калавалар фильтрацияси даражаси минутига      30 мл дан кам бўлганда даражаси камаядиган кальцитриолни ҳосил бўлишини камайишини компенсация қилади. Натижада ичакда кальций ва фосфатлар сўрилиши ва гипокальциемия нормаллашади, демак суяк касалликлари белгилари ва симптомлари бартараф этилади.</w:t>
      </w:r>
    </w:p>
    <w:p w14:paraId="0B103240"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Постклимактерик остеопорози бўлган пациентларда кальцитриол кальцийни сўрилишини оширади, қонда кальцитриол даражаси ошади, умуртқа поғонасини синишлари тез-тезлиги пасаяди.</w:t>
      </w:r>
    </w:p>
    <w:p w14:paraId="0764898F"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D витаминининг бошқа метаболитларига кальцитриолнинг таъсирини бошланиш вақти ва тўхташига тезроқ эришилади. Кальцитриолнинг зарур дозаси тезроқ ва аниқроқ ҳисобланади. Шунингдек тўсатдан дозани ошириб юборилишининг ножўя самаралари ҳам тезроқ бартараф этилади.</w:t>
      </w:r>
    </w:p>
    <w:p w14:paraId="36FDF14A"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Фармакокинетикаси</w:t>
      </w:r>
    </w:p>
    <w:p w14:paraId="471E8284"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Сўрилиши</w:t>
      </w:r>
    </w:p>
    <w:p w14:paraId="7881EB9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lastRenderedPageBreak/>
        <w:t>Кальцитриол ичакда тез сўрилади. Соғлом субъектлар томонидан 0,25-1 мкг бир марталик дозаси ичга қабул қилингандан кейин зардобдаги кальцитриолнинг максимал концентрациясига 2-6 соат давомида эришилади.</w:t>
      </w:r>
    </w:p>
    <w:p w14:paraId="2B385122"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Соғлом субъектлар томонидан 0,5 мкг кальцитриол бир марта перорал қабул қилингандан кейин зардобдаги кальцитриол концентрациясининг ўртача кўрсаткичи 2 соатдан кейин дастлабки 40,0±4,4 пг/мл кўрсаткичдан 60,0±4,4 пг/мл гача ошган, сўнгра эса 4 соатдан кейин 53,0±6,9 пг/мл гача, 8 соатдан кейин 50,0±7,0 гача, 12 соатдан кейин 44±4,6 гача ва 24 соатдан кейин 41,5±5,1 гача пасайган.</w:t>
      </w:r>
    </w:p>
    <w:p w14:paraId="2A8D4544"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Тақсимланиши</w:t>
      </w:r>
    </w:p>
    <w:p w14:paraId="08A7193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Кальцитриолнинг физиологик концентрацияларини айланиб юриши вақтида у асосан D витамини-боғловчи деб номланувчи оқсил, шунингдек камроқ даражада липопротеинлар ва альбумин билан боғланади. Кальцитриолнинг қондаги концентрациялари юқори бўлганида D витамини-боғловчи оқсил тўйинади ва липопротеинлар ва альбумин билан боғланиши ошади.</w:t>
      </w:r>
    </w:p>
    <w:p w14:paraId="0D7F592E"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Метаболизми</w:t>
      </w:r>
    </w:p>
    <w:p w14:paraId="698CF96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цитохром Р450: CYP24А1 иштирокида буйраклар ва жигарда гидрокси</w:t>
      </w:r>
      <w:r w:rsidR="0035392D" w:rsidRPr="00A340D8">
        <w:rPr>
          <w:rFonts w:ascii="Times New Roman" w:hAnsi="Times New Roman"/>
          <w:color w:val="000000" w:themeColor="text1"/>
          <w:sz w:val="24"/>
          <w:szCs w:val="24"/>
          <w:lang w:val="uz-Cyrl-UZ"/>
        </w:rPr>
        <w:t>д</w:t>
      </w:r>
      <w:r w:rsidRPr="00A340D8">
        <w:rPr>
          <w:rFonts w:ascii="Times New Roman" w:hAnsi="Times New Roman"/>
          <w:color w:val="000000" w:themeColor="text1"/>
          <w:sz w:val="24"/>
          <w:szCs w:val="24"/>
          <w:lang w:val="uz-Cyrl-UZ"/>
        </w:rPr>
        <w:t xml:space="preserve"> гуруҳи қўшилади ва оксидланади.</w:t>
      </w:r>
    </w:p>
    <w:p w14:paraId="6048A70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D витаминининг турли даражадаги хусусиятларига эга кальцитриолнинг бир нечта метаболитлари аниқланган.</w:t>
      </w:r>
    </w:p>
    <w:p w14:paraId="5E3CA3BD"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Чиқарилиши</w:t>
      </w:r>
    </w:p>
    <w:p w14:paraId="57626E9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 плазмадан ярим чиқарилиш даври 5-8 соатни ташкил қилади. Лекин, кальцитриолнинг бир марталик дозасининг фармакологик таъсири камида 4 сутка давом этади. Кальцитриолнинг чиқарилиш ва сўрилиш кинетикаси кенг дозалаш диапазонида, 165 мкг кальцитриолни бир марта перорал қабул қилингунча тўғри чизиқли бўлиб қолади. Кальцитриол сафро билан чиқарилади ва ичак-жигар рециркуляциясига учрайди.</w:t>
      </w:r>
    </w:p>
    <w:p w14:paraId="7639640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12BF6432"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Қўлланилиши</w:t>
      </w:r>
    </w:p>
    <w:p w14:paraId="53738B2F"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нефроген остеодистрофияси бўлган пациентларда кальций етишмовчилиги ва фосфатлар алмашинувини бузилишида кўрсатилган.</w:t>
      </w:r>
    </w:p>
    <w:p w14:paraId="12AF6CAF"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шунингдек аниқланган постклимактерик остеопорозни даволаш учун ҳам буюрилади.</w:t>
      </w:r>
    </w:p>
    <w:p w14:paraId="6EE92A8C"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021226D0"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 xml:space="preserve">Қўллаш усули ва дозалари </w:t>
      </w:r>
    </w:p>
    <w:p w14:paraId="0D67A70C" w14:textId="77777777" w:rsidR="00624165" w:rsidRPr="00A340D8" w:rsidRDefault="009219BD"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Дозалаш</w:t>
      </w:r>
    </w:p>
    <w:p w14:paraId="5C8034A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Кальцитриолнинг оптимал дозасини гиперкальциемиядан сақланиш учун биологик реакцияга боғлиқ равишда ҳар бир бемор учун синчковлик билан танлаш керак.</w:t>
      </w:r>
    </w:p>
    <w:p w14:paraId="3D70CB7A"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Даволашнинг самарадорлиги зарурати бўлганида кальцийни овқат ёки қўшимчалар билан тушишини ошиши ҳисобига кальцийнинг адекват суткалик истеъмол қилинишига қисман боғлиқ.</w:t>
      </w:r>
    </w:p>
    <w:p w14:paraId="2B3AD4DF"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Катталар</w:t>
      </w:r>
    </w:p>
    <w:p w14:paraId="0B0548C8"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Нефроген остеодистрофия.</w:t>
      </w:r>
    </w:p>
    <w:p w14:paraId="64C5C4FF"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Кальцитриолнинг бошланғич суткалик дозаси 0,25 мкг ни ташкил қилади. Кальцийнинг даражаси нормал ёки фақатгина бироз пасайган беморларда кунора 0,25 мкг доза етарли ҳисобланади. Агар 2-4 ҳафта давомида биокимёвий кўрсаткичлар ва клиник манзара яхшиланмаса, суткалик дозани 0,25 мкг га ошириш ва 2-4 хафта давомида қабул қилиш керак. Бу давр давомида бир хафтада камида икки марта зардобда кальцийнинг даражасини аниқлаш керак.</w:t>
      </w:r>
    </w:p>
    <w:p w14:paraId="1223482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Препаратни қабул қилганда кальцийнинг даражаси 9-11 мг/100 мл (2250-2750 мкмоль/л) нормага нисбатан 1 мг/100 мл (250 мкмоль/л) га ошганда ёки креатинин даражасини            &gt;120 мкмоль/л гача ошганда препаратни қабул қилиш нормокальциемияга эришмагунча дарҳол тўхтатилади. Кўпчилик беморларда терапевтик самарасига 0,5-1,0 мкг суткалик дозада эришилади</w:t>
      </w:r>
      <w:r w:rsidR="00216326" w:rsidRPr="00A340D8">
        <w:rPr>
          <w:rFonts w:ascii="Times New Roman" w:hAnsi="Times New Roman"/>
          <w:color w:val="000000" w:themeColor="text1"/>
          <w:sz w:val="24"/>
          <w:szCs w:val="24"/>
          <w:lang w:val="uz-Cyrl-UZ"/>
        </w:rPr>
        <w:t xml:space="preserve"> («Дориларнинг ўзаро таъсири</w:t>
      </w:r>
      <w:r w:rsidR="006C5B17" w:rsidRPr="00A340D8">
        <w:rPr>
          <w:rFonts w:ascii="Times New Roman" w:hAnsi="Times New Roman"/>
          <w:color w:val="000000" w:themeColor="text1"/>
          <w:sz w:val="24"/>
          <w:szCs w:val="24"/>
          <w:lang w:val="uz-Cyrl-UZ"/>
        </w:rPr>
        <w:t>» бўлимига қаранг)</w:t>
      </w:r>
      <w:r w:rsidRPr="00A340D8">
        <w:rPr>
          <w:rFonts w:ascii="Times New Roman" w:hAnsi="Times New Roman"/>
          <w:color w:val="000000" w:themeColor="text1"/>
          <w:sz w:val="24"/>
          <w:szCs w:val="24"/>
          <w:lang w:val="uz-Cyrl-UZ"/>
        </w:rPr>
        <w:t>.</w:t>
      </w:r>
    </w:p>
    <w:p w14:paraId="6E93A7A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lastRenderedPageBreak/>
        <w:t>Узлуксиз даволашга рефрактер беморларда диализдан кейин 2-3 тенг дозаларга бўлинган хафтасига 0,1 мкг/кг бошланғич перорал дозалашда кальцитриол билан пульсли (узлукли) даволаш самарадорлиги кузатилган. Максимал йиғинди доза хафтасига 12 мкг дан ошмаслиги керак.</w:t>
      </w:r>
    </w:p>
    <w:p w14:paraId="3193A74E"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Постклимактерик остеопороз</w:t>
      </w:r>
    </w:p>
    <w:p w14:paraId="08863C12"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Кальцитриолнинг тавсия этилган дозаси 0,25 мкг суткада 2 мартани ташкил қилади. Кальций ва креатининнинг даражасини 1, 3 ва 6 ойдан кейин, сўнгра ҳар 6 ойда аниқлаш керак.</w:t>
      </w:r>
    </w:p>
    <w:p w14:paraId="20BB4520"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Кексалар</w:t>
      </w:r>
    </w:p>
    <w:p w14:paraId="4B57942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 қўллашнинг клиник тажрибаси катталар учун тавсия этилган доза кекса пациентларга аниқ нохуш оқибатларсиз буюрилиши мумкинлигини кўрсатади.</w:t>
      </w:r>
    </w:p>
    <w:p w14:paraId="79DB4021"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Болалар</w:t>
      </w:r>
    </w:p>
    <w:p w14:paraId="6B383962"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Ушбу тоифадаги пациентлар учун дозалаш бўйича тавсияларни аниқлаш учун кальцитриол капсулаларининг хавфсизлиги ва самарадорлиги етарлича ўрганилмаган. Болаларда кальцитриол капсулаларни қўллаш бўйича чекланган маълумотлар мавжуд.</w:t>
      </w:r>
    </w:p>
    <w:p w14:paraId="66FE4721"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капсулалар фақат ичга қабул қилиш учун мўлжалланган.</w:t>
      </w:r>
    </w:p>
    <w:p w14:paraId="43FBB7CC"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b/>
          <w:color w:val="000000" w:themeColor="text1"/>
          <w:sz w:val="24"/>
          <w:szCs w:val="24"/>
          <w:lang w:val="uz-Cyrl-UZ"/>
        </w:rPr>
        <w:t>Қўллаш усули</w:t>
      </w:r>
      <w:r w:rsidRPr="00A340D8">
        <w:rPr>
          <w:rFonts w:ascii="Times New Roman" w:hAnsi="Times New Roman"/>
          <w:b/>
          <w:i/>
          <w:color w:val="000000" w:themeColor="text1"/>
          <w:sz w:val="24"/>
          <w:szCs w:val="24"/>
          <w:lang w:val="uz-Cyrl-UZ"/>
        </w:rPr>
        <w:t>:</w:t>
      </w:r>
      <w:r w:rsidRPr="00A340D8">
        <w:rPr>
          <w:rFonts w:ascii="Times New Roman" w:hAnsi="Times New Roman"/>
          <w:b/>
          <w:color w:val="000000" w:themeColor="text1"/>
          <w:sz w:val="24"/>
          <w:szCs w:val="24"/>
          <w:lang w:val="uz-Cyrl-UZ"/>
        </w:rPr>
        <w:t xml:space="preserve"> </w:t>
      </w:r>
      <w:r w:rsidRPr="00A340D8">
        <w:rPr>
          <w:rFonts w:ascii="Times New Roman" w:hAnsi="Times New Roman"/>
          <w:color w:val="000000" w:themeColor="text1"/>
          <w:sz w:val="24"/>
          <w:szCs w:val="24"/>
          <w:lang w:val="uz-Cyrl-UZ"/>
        </w:rPr>
        <w:t>ичга буюрилади.</w:t>
      </w:r>
    </w:p>
    <w:p w14:paraId="2AC6DBC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29EA7D38" w14:textId="77777777" w:rsidR="009A0E59" w:rsidRPr="00A340D8" w:rsidRDefault="009A0E59" w:rsidP="006B48FB">
      <w:pPr>
        <w:pStyle w:val="ab"/>
        <w:jc w:val="both"/>
        <w:rPr>
          <w:rFonts w:ascii="Times New Roman" w:hAnsi="Times New Roman"/>
          <w:b/>
          <w:noProof/>
          <w:color w:val="000000" w:themeColor="text1"/>
          <w:sz w:val="24"/>
          <w:szCs w:val="24"/>
          <w:lang w:val="uz-Cyrl-UZ"/>
        </w:rPr>
      </w:pPr>
      <w:r w:rsidRPr="00A340D8">
        <w:rPr>
          <w:rFonts w:ascii="Times New Roman" w:hAnsi="Times New Roman"/>
          <w:b/>
          <w:noProof/>
          <w:color w:val="000000" w:themeColor="text1"/>
          <w:sz w:val="24"/>
          <w:szCs w:val="24"/>
          <w:lang w:val="uz-Cyrl-UZ"/>
        </w:rPr>
        <w:t>Ножўя таъсирлар</w:t>
      </w:r>
    </w:p>
    <w:p w14:paraId="23D2A6F6" w14:textId="77777777" w:rsidR="009A0E59" w:rsidRPr="00A340D8" w:rsidRDefault="009A0E59" w:rsidP="006B48FB">
      <w:pPr>
        <w:pStyle w:val="ab"/>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Қуйида кальцитриолнинг клиник тадқиқотларида ва постмаркетинг қўлланишда кузатилган ножўя реакциялар қайд этилган.</w:t>
      </w:r>
    </w:p>
    <w:p w14:paraId="635BE822" w14:textId="77777777" w:rsidR="009A0E59" w:rsidRPr="00A340D8" w:rsidRDefault="009A0E59" w:rsidP="006B48FB">
      <w:pPr>
        <w:pStyle w:val="ab"/>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Энг тез-тез хабар бериладиган ножўя реакция гиперкальциемиядан иборат бўлган.</w:t>
      </w:r>
    </w:p>
    <w:p w14:paraId="57E5461A" w14:textId="77777777" w:rsidR="009A0E59" w:rsidRPr="00A340D8" w:rsidRDefault="009A0E59" w:rsidP="006B48FB">
      <w:pPr>
        <w:pStyle w:val="ab"/>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Қуйидаги жадвалда қайд этилган ножўя реакциялар органлар тизимлари туркум тоифалари ва пайдо бўлиш частоталари тоифалари бўйича қуйидаги тартибда тақдим этилган: жуда тез-тез (≥1 / 10); тез-тез (1/100 дан &lt;1/10 гача); унчалик тез-тез эмас (≥1/1000 дан &lt;1/100 гача); камдан-кам (1/10 000 дан &lt;1/1000 гача); жуда камдан-кам (&lt;1/10000); частотаси номаълум (мавжуд маълумотлар бўйича аниқлаш имконияти йўқ). Ҳар бир гуруҳ ичида ножўя таъсирлар жиддийлиги камайиб бориш тартибида тақдим этилган.</w:t>
      </w:r>
    </w:p>
    <w:p w14:paraId="11BF46EA" w14:textId="77777777" w:rsidR="009A0E59" w:rsidRPr="00A340D8" w:rsidRDefault="009A0E59" w:rsidP="006B48FB">
      <w:pPr>
        <w:pStyle w:val="ab"/>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Қуйидаги жадвалда ножўя таъсирлар қайд этилган:</w:t>
      </w:r>
    </w:p>
    <w:p w14:paraId="72102EF6" w14:textId="77777777" w:rsidR="009A0E59" w:rsidRPr="00A340D8" w:rsidRDefault="009A0E59" w:rsidP="006B48FB">
      <w:pPr>
        <w:pStyle w:val="ab"/>
        <w:jc w:val="both"/>
        <w:rPr>
          <w:rFonts w:ascii="Times New Roman" w:hAnsi="Times New Roman"/>
          <w:noProof/>
          <w:color w:val="000000" w:themeColor="text1"/>
          <w:sz w:val="24"/>
          <w:szCs w:val="24"/>
          <w:lang w:val="uz-Cyrl-UZ"/>
        </w:rPr>
      </w:pPr>
    </w:p>
    <w:tbl>
      <w:tblPr>
        <w:tblW w:w="9810" w:type="dxa"/>
        <w:tblInd w:w="3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0"/>
        <w:gridCol w:w="1889"/>
        <w:gridCol w:w="1701"/>
        <w:gridCol w:w="1444"/>
        <w:gridCol w:w="2696"/>
      </w:tblGrid>
      <w:tr w:rsidR="00A340D8" w:rsidRPr="00A340D8" w14:paraId="73F696AA"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71E676CB" w14:textId="77777777" w:rsidR="009A0E59" w:rsidRPr="00A340D8" w:rsidRDefault="009A0E59" w:rsidP="004858D7">
            <w:pPr>
              <w:autoSpaceDE w:val="0"/>
              <w:autoSpaceDN w:val="0"/>
              <w:adjustRightInd w:val="0"/>
              <w:spacing w:after="0" w:line="240" w:lineRule="auto"/>
              <w:jc w:val="center"/>
              <w:rPr>
                <w:rFonts w:ascii="Times New Roman" w:hAnsi="Times New Roman"/>
                <w:b/>
                <w:noProof/>
                <w:color w:val="000000" w:themeColor="text1"/>
                <w:sz w:val="24"/>
                <w:szCs w:val="24"/>
                <w:lang w:val="uz-Cyrl-UZ"/>
              </w:rPr>
            </w:pPr>
            <w:r w:rsidRPr="00A340D8">
              <w:rPr>
                <w:rFonts w:ascii="Times New Roman" w:hAnsi="Times New Roman"/>
                <w:b/>
                <w:bCs/>
                <w:noProof/>
                <w:color w:val="000000" w:themeColor="text1"/>
                <w:sz w:val="24"/>
                <w:szCs w:val="24"/>
                <w:lang w:val="uz-Cyrl-UZ"/>
              </w:rPr>
              <w:t>Органлар тизимлари туркуми</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31684B73" w14:textId="77777777" w:rsidR="009A0E59" w:rsidRPr="00A340D8" w:rsidRDefault="009A0E59" w:rsidP="004858D7">
            <w:pPr>
              <w:autoSpaceDE w:val="0"/>
              <w:autoSpaceDN w:val="0"/>
              <w:adjustRightInd w:val="0"/>
              <w:spacing w:after="0" w:line="240" w:lineRule="auto"/>
              <w:jc w:val="center"/>
              <w:rPr>
                <w:rFonts w:ascii="Times New Roman" w:hAnsi="Times New Roman"/>
                <w:b/>
                <w:noProof/>
                <w:color w:val="000000" w:themeColor="text1"/>
                <w:sz w:val="24"/>
                <w:szCs w:val="24"/>
                <w:lang w:val="uz-Cyrl-UZ"/>
              </w:rPr>
            </w:pPr>
            <w:r w:rsidRPr="00A340D8">
              <w:rPr>
                <w:rFonts w:ascii="Times New Roman" w:hAnsi="Times New Roman"/>
                <w:b/>
                <w:noProof/>
                <w:color w:val="000000" w:themeColor="text1"/>
                <w:sz w:val="24"/>
                <w:szCs w:val="24"/>
                <w:lang w:val="uz-Cyrl-UZ"/>
              </w:rPr>
              <w:t>Жуда тез-тез</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09233E71" w14:textId="77777777" w:rsidR="009A0E59" w:rsidRPr="00A340D8" w:rsidRDefault="009A0E59" w:rsidP="004858D7">
            <w:pPr>
              <w:autoSpaceDE w:val="0"/>
              <w:autoSpaceDN w:val="0"/>
              <w:adjustRightInd w:val="0"/>
              <w:spacing w:after="0" w:line="240" w:lineRule="auto"/>
              <w:jc w:val="center"/>
              <w:rPr>
                <w:rFonts w:ascii="Times New Roman" w:hAnsi="Times New Roman"/>
                <w:b/>
                <w:noProof/>
                <w:color w:val="000000" w:themeColor="text1"/>
                <w:sz w:val="24"/>
                <w:szCs w:val="24"/>
                <w:lang w:val="uz-Cyrl-UZ"/>
              </w:rPr>
            </w:pPr>
            <w:r w:rsidRPr="00A340D8">
              <w:rPr>
                <w:rFonts w:ascii="Times New Roman" w:hAnsi="Times New Roman"/>
                <w:b/>
                <w:noProof/>
                <w:color w:val="000000" w:themeColor="text1"/>
                <w:sz w:val="24"/>
                <w:szCs w:val="24"/>
                <w:lang w:val="uz-Cyrl-UZ"/>
              </w:rPr>
              <w:t>Тез-тез</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281F295A" w14:textId="77777777" w:rsidR="009A0E59" w:rsidRPr="00A340D8" w:rsidRDefault="009A0E59" w:rsidP="004858D7">
            <w:pPr>
              <w:autoSpaceDE w:val="0"/>
              <w:autoSpaceDN w:val="0"/>
              <w:adjustRightInd w:val="0"/>
              <w:spacing w:after="0" w:line="240" w:lineRule="auto"/>
              <w:jc w:val="center"/>
              <w:rPr>
                <w:rFonts w:ascii="Times New Roman" w:hAnsi="Times New Roman"/>
                <w:b/>
                <w:noProof/>
                <w:color w:val="000000" w:themeColor="text1"/>
                <w:sz w:val="24"/>
                <w:szCs w:val="24"/>
                <w:lang w:val="uz-Cyrl-UZ"/>
              </w:rPr>
            </w:pPr>
            <w:r w:rsidRPr="00A340D8">
              <w:rPr>
                <w:rFonts w:ascii="Times New Roman" w:hAnsi="Times New Roman"/>
                <w:b/>
                <w:bCs/>
                <w:noProof/>
                <w:color w:val="000000" w:themeColor="text1"/>
                <w:sz w:val="24"/>
                <w:szCs w:val="24"/>
                <w:lang w:val="uz-Cyrl-UZ"/>
              </w:rPr>
              <w:t>Унчалик тез-тез эмас</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4E82334B" w14:textId="77777777" w:rsidR="009A0E59" w:rsidRPr="00A340D8" w:rsidRDefault="009A0E59" w:rsidP="004858D7">
            <w:pPr>
              <w:autoSpaceDE w:val="0"/>
              <w:autoSpaceDN w:val="0"/>
              <w:adjustRightInd w:val="0"/>
              <w:spacing w:after="0" w:line="240" w:lineRule="auto"/>
              <w:jc w:val="center"/>
              <w:rPr>
                <w:rFonts w:ascii="Times New Roman" w:hAnsi="Times New Roman"/>
                <w:b/>
                <w:noProof/>
                <w:color w:val="000000" w:themeColor="text1"/>
                <w:sz w:val="24"/>
                <w:szCs w:val="24"/>
                <w:lang w:val="uz-Cyrl-UZ"/>
              </w:rPr>
            </w:pPr>
            <w:r w:rsidRPr="00A340D8">
              <w:rPr>
                <w:rFonts w:ascii="Times New Roman" w:hAnsi="Times New Roman"/>
                <w:b/>
                <w:bCs/>
                <w:noProof/>
                <w:color w:val="000000" w:themeColor="text1"/>
                <w:sz w:val="24"/>
                <w:szCs w:val="24"/>
                <w:lang w:val="uz-Cyrl-UZ"/>
              </w:rPr>
              <w:t>Частотаси номаълум</w:t>
            </w:r>
          </w:p>
        </w:tc>
      </w:tr>
      <w:tr w:rsidR="00A340D8" w:rsidRPr="00A340D8" w14:paraId="7662E078"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55FEF077"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Иммун тизим бузилишлари</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305BF70C"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53215DD3"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4219590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6178E7D6"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Ўта сезувчанлик, эшак еми касаллиги</w:t>
            </w:r>
          </w:p>
        </w:tc>
      </w:tr>
      <w:tr w:rsidR="00A340D8" w:rsidRPr="00A340D8" w14:paraId="4530CFEC"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4A4A52BB"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xml:space="preserve">Метаболизм ва овқатланиш </w:t>
            </w:r>
            <w:commentRangeStart w:id="1"/>
            <w:r w:rsidRPr="00A340D8">
              <w:rPr>
                <w:rFonts w:ascii="Times New Roman" w:hAnsi="Times New Roman"/>
                <w:noProof/>
                <w:color w:val="000000" w:themeColor="text1"/>
                <w:sz w:val="24"/>
                <w:szCs w:val="24"/>
                <w:lang w:val="uz-Cyrl-UZ"/>
              </w:rPr>
              <w:t>тизими</w:t>
            </w:r>
            <w:commentRangeEnd w:id="1"/>
            <w:r w:rsidR="004026F5" w:rsidRPr="00A340D8">
              <w:rPr>
                <w:rStyle w:val="ac"/>
                <w:color w:val="000000" w:themeColor="text1"/>
              </w:rPr>
              <w:commentReference w:id="1"/>
            </w:r>
            <w:r w:rsidRPr="00A340D8">
              <w:rPr>
                <w:rFonts w:ascii="Times New Roman" w:hAnsi="Times New Roman"/>
                <w:noProof/>
                <w:color w:val="000000" w:themeColor="text1"/>
                <w:sz w:val="24"/>
                <w:szCs w:val="24"/>
                <w:lang w:val="uz-Cyrl-UZ"/>
              </w:rPr>
              <w:t xml:space="preserve"> бузилишлари </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2054A29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Гиперкальциемия</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69EDEF0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67F751D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Иштаҳа пасайиши</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160B2901"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Полидипсия, сувсизланиш, вазн пасайиши</w:t>
            </w:r>
          </w:p>
        </w:tc>
      </w:tr>
      <w:tr w:rsidR="00A340D8" w:rsidRPr="00A340D8" w14:paraId="1265388E"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7CA5724A"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Руҳий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721E6DC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14655C1C"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0F8B4D4E"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6E21667A"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Лоқайдлик, руҳий бузилишлар</w:t>
            </w:r>
          </w:p>
        </w:tc>
      </w:tr>
      <w:tr w:rsidR="00A340D8" w:rsidRPr="00A340D8" w14:paraId="6FE3CA58"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50375828"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Асаб тизими бузилишлари</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763DD5B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3D3BB50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Бош оғриши</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369BA8C7"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0CA6A3BA"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Мушак бўшашиши, сенсор бузилишлар, серуйқулик</w:t>
            </w:r>
          </w:p>
        </w:tc>
      </w:tr>
      <w:tr w:rsidR="00A340D8" w:rsidRPr="00A340D8" w14:paraId="2F0C32C6"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10D67F8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Юрак томонидан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0FE6B403"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20948E6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7E2747C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43F87E2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Юрак аритмиялари</w:t>
            </w:r>
          </w:p>
        </w:tc>
      </w:tr>
      <w:tr w:rsidR="00A340D8" w:rsidRPr="00A340D8" w14:paraId="48595CDE"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0204ADE6"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Ошқозон-ичак йўли томонидан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08900D7A"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1961A84A"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Қориндаги оғриқ, кўнгил айниши</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5281D45F"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Қайт қилиш</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59BD25A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Ич қотиш, қориннинг юқори қисмидаги оғриқ, паралитик ичаклар беркилиб қолиши</w:t>
            </w:r>
          </w:p>
        </w:tc>
      </w:tr>
      <w:tr w:rsidR="00A340D8" w:rsidRPr="00A340D8" w14:paraId="4BC1E5A3"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274C8026"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Тери ва териости бириктирувчи тўқималар томонидан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3CDD00EE"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05797D1C"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Тошма</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20C15C1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34F590D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Эритема, қичима</w:t>
            </w:r>
          </w:p>
        </w:tc>
      </w:tr>
      <w:tr w:rsidR="00A340D8" w:rsidRPr="00A340D8" w14:paraId="0AEA6287"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68938923"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Суяк-мушак ва бириктирувчи тўқималар томонидан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7F00E54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606874F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225AF22E"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1609A422"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Ўсиш кечикиши</w:t>
            </w:r>
          </w:p>
        </w:tc>
      </w:tr>
      <w:tr w:rsidR="00A340D8" w:rsidRPr="00A340D8" w14:paraId="32A1A983"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5CD29508" w14:textId="77F8C2F1" w:rsidR="009A0E59" w:rsidRPr="00A340D8" w:rsidRDefault="005842BB"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Буйрак ва сийдик чиқариш</w:t>
            </w:r>
            <w:r w:rsidR="009A0E59" w:rsidRPr="00A340D8">
              <w:rPr>
                <w:rFonts w:ascii="Times New Roman" w:hAnsi="Times New Roman"/>
                <w:noProof/>
                <w:color w:val="000000" w:themeColor="text1"/>
                <w:sz w:val="24"/>
                <w:szCs w:val="24"/>
                <w:lang w:val="uz-Cyrl-UZ"/>
              </w:rPr>
              <w:t xml:space="preserve"> йўллари томонидан бузилишлар</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15AC326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0A16020B" w14:textId="626A500A" w:rsidR="009A0E59" w:rsidRPr="00A340D8" w:rsidRDefault="005842BB"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xml:space="preserve">Сийдик чиқариш </w:t>
            </w:r>
            <w:r w:rsidR="009A0E59" w:rsidRPr="00A340D8">
              <w:rPr>
                <w:rFonts w:ascii="Times New Roman" w:hAnsi="Times New Roman"/>
                <w:noProof/>
                <w:color w:val="000000" w:themeColor="text1"/>
                <w:sz w:val="24"/>
                <w:szCs w:val="24"/>
                <w:lang w:val="uz-Cyrl-UZ"/>
              </w:rPr>
              <w:t>йўллари инфекциялари</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09592010"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3B2FC4E7"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Полиурия, ноктурия</w:t>
            </w:r>
          </w:p>
        </w:tc>
      </w:tr>
      <w:tr w:rsidR="00A340D8" w:rsidRPr="00A340D8" w14:paraId="5218A3A6"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7EF0C706"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Умумий касалликлар ва дори воситаси юборилган жойдаги ҳолат</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76103979"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6779C061"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44D638F5"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6953E22C"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Кальциноз, пирексия, чанқаш</w:t>
            </w:r>
          </w:p>
        </w:tc>
      </w:tr>
      <w:tr w:rsidR="00A340D8" w:rsidRPr="00A340D8" w14:paraId="4E39D0F8" w14:textId="77777777" w:rsidTr="004858D7">
        <w:tc>
          <w:tcPr>
            <w:tcW w:w="1060" w:type="pct"/>
            <w:tcBorders>
              <w:top w:val="outset" w:sz="6" w:space="0" w:color="auto"/>
              <w:left w:val="outset" w:sz="6" w:space="0" w:color="auto"/>
              <w:bottom w:val="outset" w:sz="6" w:space="0" w:color="auto"/>
              <w:right w:val="outset" w:sz="6" w:space="0" w:color="auto"/>
            </w:tcBorders>
            <w:shd w:val="clear" w:color="auto" w:fill="FFFFFF"/>
          </w:tcPr>
          <w:p w14:paraId="164B0634"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Тадқиқот</w:t>
            </w:r>
          </w:p>
        </w:tc>
        <w:tc>
          <w:tcPr>
            <w:tcW w:w="963" w:type="pct"/>
            <w:tcBorders>
              <w:top w:val="outset" w:sz="6" w:space="0" w:color="auto"/>
              <w:left w:val="outset" w:sz="6" w:space="0" w:color="auto"/>
              <w:bottom w:val="outset" w:sz="6" w:space="0" w:color="auto"/>
              <w:right w:val="outset" w:sz="6" w:space="0" w:color="auto"/>
            </w:tcBorders>
            <w:shd w:val="clear" w:color="auto" w:fill="FFFFFF"/>
          </w:tcPr>
          <w:p w14:paraId="5739A5C6"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867" w:type="pct"/>
            <w:tcBorders>
              <w:top w:val="outset" w:sz="6" w:space="0" w:color="auto"/>
              <w:left w:val="outset" w:sz="6" w:space="0" w:color="auto"/>
              <w:bottom w:val="outset" w:sz="6" w:space="0" w:color="auto"/>
              <w:right w:val="outset" w:sz="6" w:space="0" w:color="auto"/>
            </w:tcBorders>
            <w:shd w:val="clear" w:color="auto" w:fill="FFFFFF"/>
          </w:tcPr>
          <w:p w14:paraId="59996F33"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c>
          <w:tcPr>
            <w:tcW w:w="736" w:type="pct"/>
            <w:tcBorders>
              <w:top w:val="outset" w:sz="6" w:space="0" w:color="auto"/>
              <w:left w:val="outset" w:sz="6" w:space="0" w:color="auto"/>
              <w:bottom w:val="outset" w:sz="6" w:space="0" w:color="auto"/>
              <w:right w:val="outset" w:sz="6" w:space="0" w:color="auto"/>
            </w:tcBorders>
            <w:shd w:val="clear" w:color="auto" w:fill="FFFFFF"/>
          </w:tcPr>
          <w:p w14:paraId="6E4BE24C"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Қоннинг юқори креатинини</w:t>
            </w:r>
          </w:p>
        </w:tc>
        <w:tc>
          <w:tcPr>
            <w:tcW w:w="1374" w:type="pct"/>
            <w:tcBorders>
              <w:top w:val="outset" w:sz="6" w:space="0" w:color="auto"/>
              <w:left w:val="outset" w:sz="6" w:space="0" w:color="auto"/>
              <w:bottom w:val="outset" w:sz="6" w:space="0" w:color="auto"/>
              <w:right w:val="outset" w:sz="6" w:space="0" w:color="auto"/>
            </w:tcBorders>
            <w:shd w:val="clear" w:color="auto" w:fill="FFFFFF"/>
          </w:tcPr>
          <w:p w14:paraId="70357797" w14:textId="77777777" w:rsidR="009A0E59" w:rsidRPr="00A340D8" w:rsidRDefault="009A0E59" w:rsidP="004858D7">
            <w:pPr>
              <w:autoSpaceDE w:val="0"/>
              <w:autoSpaceDN w:val="0"/>
              <w:adjustRightInd w:val="0"/>
              <w:spacing w:after="0" w:line="240" w:lineRule="auto"/>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 </w:t>
            </w:r>
          </w:p>
        </w:tc>
      </w:tr>
    </w:tbl>
    <w:p w14:paraId="1B129057" w14:textId="77777777"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p>
    <w:p w14:paraId="32380FB4" w14:textId="6BF7CD50"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 xml:space="preserve">Кальцитриол D витамини фаоллигига таъсир кўрсатиши туфайли D витаминининг ҳаддан ташқари ортиқча дозасида кузатиладиган ножўя </w:t>
      </w:r>
      <w:r w:rsidRPr="00A340D8">
        <w:rPr>
          <w:rFonts w:ascii="Times New Roman" w:hAnsi="Times New Roman"/>
          <w:noProof/>
          <w:color w:val="000000" w:themeColor="text1"/>
          <w:sz w:val="24"/>
          <w:szCs w:val="24"/>
          <w:lang w:val="uz-Cyrl-UZ"/>
        </w:rPr>
        <w:t>реакциялар</w:t>
      </w:r>
      <w:r w:rsidRPr="00A340D8">
        <w:rPr>
          <w:rFonts w:ascii="Times New Roman" w:hAnsi="Times New Roman"/>
          <w:noProof/>
          <w:color w:val="000000" w:themeColor="text1"/>
          <w:sz w:val="24"/>
          <w:szCs w:val="24"/>
          <w:shd w:val="clear" w:color="auto" w:fill="FFFFFF"/>
          <w:lang w:val="uz-Cyrl-UZ"/>
        </w:rPr>
        <w:t xml:space="preserve">га ўхшаш </w:t>
      </w:r>
      <w:r w:rsidRPr="00A340D8">
        <w:rPr>
          <w:rFonts w:ascii="Times New Roman" w:hAnsi="Times New Roman"/>
          <w:noProof/>
          <w:color w:val="000000" w:themeColor="text1"/>
          <w:sz w:val="24"/>
          <w:szCs w:val="24"/>
          <w:lang w:val="uz-Cyrl-UZ"/>
        </w:rPr>
        <w:t xml:space="preserve">ножўя </w:t>
      </w:r>
      <w:r w:rsidRPr="00A340D8">
        <w:rPr>
          <w:rFonts w:ascii="Times New Roman" w:hAnsi="Times New Roman"/>
          <w:noProof/>
          <w:color w:val="000000" w:themeColor="text1"/>
          <w:sz w:val="24"/>
          <w:szCs w:val="24"/>
          <w:shd w:val="clear" w:color="auto" w:fill="FFFFFF"/>
          <w:lang w:val="uz-Cyrl-UZ"/>
        </w:rPr>
        <w:t>таъсирлар</w:t>
      </w:r>
      <w:r w:rsidRPr="00A340D8">
        <w:rPr>
          <w:rFonts w:ascii="Times New Roman" w:hAnsi="Times New Roman"/>
          <w:noProof/>
          <w:color w:val="000000" w:themeColor="text1"/>
          <w:sz w:val="24"/>
          <w:szCs w:val="24"/>
          <w:lang w:val="uz-Cyrl-UZ"/>
        </w:rPr>
        <w:t xml:space="preserve">, яъни </w:t>
      </w:r>
      <w:r w:rsidRPr="00A340D8">
        <w:rPr>
          <w:rFonts w:ascii="Times New Roman" w:hAnsi="Times New Roman"/>
          <w:noProof/>
          <w:color w:val="000000" w:themeColor="text1"/>
          <w:sz w:val="24"/>
          <w:szCs w:val="24"/>
          <w:shd w:val="clear" w:color="auto" w:fill="FFFFFF"/>
          <w:lang w:val="uz-Cyrl-UZ"/>
        </w:rPr>
        <w:t xml:space="preserve">гиперкальциемия синдроми ёки кальций билан интоксикация (гиперкальциемия оғирлиги ва давомийлигига қараб) </w:t>
      </w:r>
      <w:r w:rsidRPr="00A340D8">
        <w:rPr>
          <w:rFonts w:ascii="Times New Roman" w:hAnsi="Times New Roman"/>
          <w:noProof/>
          <w:color w:val="000000" w:themeColor="text1"/>
          <w:sz w:val="24"/>
          <w:szCs w:val="24"/>
          <w:lang w:val="uz-Cyrl-UZ"/>
        </w:rPr>
        <w:t>пайдо бўлиши мумкин</w:t>
      </w:r>
      <w:r w:rsidRPr="00A340D8">
        <w:rPr>
          <w:rFonts w:ascii="Times New Roman" w:hAnsi="Times New Roman"/>
          <w:noProof/>
          <w:color w:val="000000" w:themeColor="text1"/>
          <w:sz w:val="24"/>
          <w:szCs w:val="24"/>
          <w:shd w:val="clear" w:color="auto" w:fill="FFFFFF"/>
          <w:lang w:val="uz-Cyrl-UZ"/>
        </w:rPr>
        <w:t xml:space="preserve">. Иштаҳа пасайиши, бош оғриши, кўнгил айниши, қайт қилиш, қориндаги оғриқ ёки </w:t>
      </w:r>
      <w:r w:rsidRPr="00A340D8">
        <w:rPr>
          <w:rFonts w:ascii="Times New Roman" w:hAnsi="Times New Roman"/>
          <w:noProof/>
          <w:color w:val="000000" w:themeColor="text1"/>
          <w:sz w:val="24"/>
          <w:szCs w:val="24"/>
          <w:lang w:val="uz-Cyrl-UZ" w:eastAsia="ru-RU"/>
        </w:rPr>
        <w:t>қориннинг юқор</w:t>
      </w:r>
      <w:r w:rsidR="00374BB7" w:rsidRPr="00A340D8">
        <w:rPr>
          <w:rFonts w:ascii="Times New Roman" w:hAnsi="Times New Roman"/>
          <w:noProof/>
          <w:color w:val="000000" w:themeColor="text1"/>
          <w:sz w:val="24"/>
          <w:szCs w:val="24"/>
          <w:lang w:val="uz-Cyrl-UZ" w:eastAsia="ru-RU"/>
        </w:rPr>
        <w:t>и қисмидаги оғриқ ва қабзият</w:t>
      </w:r>
      <w:r w:rsidRPr="00A340D8">
        <w:rPr>
          <w:rFonts w:ascii="Times New Roman" w:hAnsi="Times New Roman"/>
          <w:noProof/>
          <w:color w:val="000000" w:themeColor="text1"/>
          <w:sz w:val="24"/>
          <w:szCs w:val="24"/>
          <w:shd w:val="clear" w:color="auto" w:fill="FFFFFF"/>
          <w:lang w:val="uz-Cyrl-UZ"/>
        </w:rPr>
        <w:t xml:space="preserve"> каби ўткир симптомлар ҳолатлари кузатилган.</w:t>
      </w:r>
    </w:p>
    <w:p w14:paraId="2BBF4BC7" w14:textId="77247621"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 xml:space="preserve">Кальцитриолнинг </w:t>
      </w:r>
      <w:r w:rsidR="00CD3EC2" w:rsidRPr="00A340D8">
        <w:rPr>
          <w:rFonts w:ascii="Times New Roman" w:hAnsi="Times New Roman"/>
          <w:noProof/>
          <w:color w:val="000000" w:themeColor="text1"/>
          <w:sz w:val="24"/>
          <w:szCs w:val="24"/>
          <w:shd w:val="clear" w:color="auto" w:fill="FFFFFF"/>
          <w:lang w:val="uz-Cyrl-UZ"/>
        </w:rPr>
        <w:t xml:space="preserve">биологик </w:t>
      </w:r>
      <w:r w:rsidRPr="00A340D8">
        <w:rPr>
          <w:rFonts w:ascii="Times New Roman" w:hAnsi="Times New Roman"/>
          <w:noProof/>
          <w:color w:val="000000" w:themeColor="text1"/>
          <w:sz w:val="24"/>
          <w:szCs w:val="24"/>
          <w:shd w:val="clear" w:color="auto" w:fill="FFFFFF"/>
          <w:lang w:val="uz-Cyrl-UZ"/>
        </w:rPr>
        <w:t xml:space="preserve">ярим чиқариб юборилиш </w:t>
      </w:r>
      <w:r w:rsidR="00CD3EC2" w:rsidRPr="00A340D8">
        <w:rPr>
          <w:rFonts w:ascii="Times New Roman" w:hAnsi="Times New Roman"/>
          <w:noProof/>
          <w:color w:val="000000" w:themeColor="text1"/>
          <w:sz w:val="24"/>
          <w:szCs w:val="24"/>
          <w:shd w:val="clear" w:color="auto" w:fill="FFFFFF"/>
          <w:lang w:val="uz-Cyrl-UZ"/>
        </w:rPr>
        <w:t xml:space="preserve">даври </w:t>
      </w:r>
      <w:r w:rsidRPr="00A340D8">
        <w:rPr>
          <w:rFonts w:ascii="Times New Roman" w:hAnsi="Times New Roman"/>
          <w:noProof/>
          <w:color w:val="000000" w:themeColor="text1"/>
          <w:sz w:val="24"/>
          <w:szCs w:val="24"/>
          <w:shd w:val="clear" w:color="auto" w:fill="FFFFFF"/>
          <w:lang w:val="uz-Cyrl-UZ"/>
        </w:rPr>
        <w:t>қисқа</w:t>
      </w:r>
      <w:r w:rsidR="00CD3EC2" w:rsidRPr="00A340D8">
        <w:rPr>
          <w:rFonts w:ascii="Times New Roman" w:hAnsi="Times New Roman"/>
          <w:noProof/>
          <w:color w:val="000000" w:themeColor="text1"/>
          <w:sz w:val="24"/>
          <w:szCs w:val="24"/>
          <w:shd w:val="clear" w:color="auto" w:fill="FFFFFF"/>
          <w:lang w:val="uz-Cyrl-UZ"/>
        </w:rPr>
        <w:t>лиги</w:t>
      </w:r>
      <w:r w:rsidRPr="00A340D8">
        <w:rPr>
          <w:rFonts w:ascii="Times New Roman" w:hAnsi="Times New Roman"/>
          <w:noProof/>
          <w:color w:val="000000" w:themeColor="text1"/>
          <w:sz w:val="24"/>
          <w:szCs w:val="24"/>
          <w:shd w:val="clear" w:color="auto" w:fill="FFFFFF"/>
          <w:lang w:val="uz-Cyrl-UZ"/>
        </w:rPr>
        <w:t xml:space="preserve"> туфайли фармакокинетик тадқиқотлар даволаш бекор қилингандан сўнг бир неча кундан кейин, яъни D</w:t>
      </w:r>
      <w:r w:rsidRPr="00A340D8">
        <w:rPr>
          <w:rFonts w:ascii="Times New Roman" w:hAnsi="Times New Roman"/>
          <w:noProof/>
          <w:color w:val="000000" w:themeColor="text1"/>
          <w:sz w:val="24"/>
          <w:szCs w:val="24"/>
          <w:shd w:val="clear" w:color="auto" w:fill="FFFFFF"/>
          <w:vertAlign w:val="subscript"/>
          <w:lang w:val="uz-Cyrl-UZ"/>
        </w:rPr>
        <w:t xml:space="preserve">3 </w:t>
      </w:r>
      <w:r w:rsidRPr="00A340D8">
        <w:rPr>
          <w:rFonts w:ascii="Times New Roman" w:hAnsi="Times New Roman"/>
          <w:noProof/>
          <w:color w:val="000000" w:themeColor="text1"/>
          <w:sz w:val="24"/>
          <w:szCs w:val="24"/>
          <w:shd w:val="clear" w:color="auto" w:fill="FFFFFF"/>
          <w:lang w:val="uz-Cyrl-UZ"/>
        </w:rPr>
        <w:t>витамини дори воситалари билан даволашга нисбатан анча тезроқ қон плазмасида юқори кальций меъёрлашишини тасдиқлаган.</w:t>
      </w:r>
    </w:p>
    <w:p w14:paraId="64CACD89" w14:textId="19AE6BDC"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Сурункали таъсирлар мушак бўшашиши, вазн пасайиши, сенсор бузилишлар, пирексия, чанқоқлик, полидипсия, полиурия, сувсизланиш, лоқайдл</w:t>
      </w:r>
      <w:r w:rsidR="00CD3EC2" w:rsidRPr="00A340D8">
        <w:rPr>
          <w:rFonts w:ascii="Times New Roman" w:hAnsi="Times New Roman"/>
          <w:noProof/>
          <w:color w:val="000000" w:themeColor="text1"/>
          <w:sz w:val="24"/>
          <w:szCs w:val="24"/>
          <w:shd w:val="clear" w:color="auto" w:fill="FFFFFF"/>
          <w:lang w:val="uz-Cyrl-UZ"/>
        </w:rPr>
        <w:t>ик, ўсиш кечикиши ва сийдик чиқариш</w:t>
      </w:r>
      <w:r w:rsidRPr="00A340D8">
        <w:rPr>
          <w:rFonts w:ascii="Times New Roman" w:hAnsi="Times New Roman"/>
          <w:noProof/>
          <w:color w:val="000000" w:themeColor="text1"/>
          <w:sz w:val="24"/>
          <w:szCs w:val="24"/>
          <w:shd w:val="clear" w:color="auto" w:fill="FFFFFF"/>
          <w:lang w:val="uz-Cyrl-UZ"/>
        </w:rPr>
        <w:t xml:space="preserve"> йўллари инфекцияларини ўз ичига олиши мумкин.</w:t>
      </w:r>
    </w:p>
    <w:p w14:paraId="533BDC1B" w14:textId="77777777"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Бир вақтда гиперкальциемия ва гиперфосфатемия ҳолатида&gt; 6 мг / 100 мл ёки &gt; 1,9 ммоль / л кальциноз юз бериши мумкин; буни рентгенографик усул билан аниқлаш мумкин.</w:t>
      </w:r>
    </w:p>
    <w:p w14:paraId="241CA32C" w14:textId="2B78F888" w:rsidR="009A0E59" w:rsidRPr="00A340D8" w:rsidRDefault="009A0E59" w:rsidP="004E066C">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Ўта сезувчанлик реакциялари, шу жумладан</w:t>
      </w:r>
      <w:r w:rsidR="004E066C" w:rsidRPr="00A340D8">
        <w:rPr>
          <w:rFonts w:ascii="Times New Roman" w:hAnsi="Times New Roman"/>
          <w:noProof/>
          <w:color w:val="000000" w:themeColor="text1"/>
          <w:sz w:val="24"/>
          <w:szCs w:val="24"/>
          <w:shd w:val="clear" w:color="auto" w:fill="FFFFFF"/>
          <w:lang w:val="uz-Cyrl-UZ"/>
        </w:rPr>
        <w:t xml:space="preserve"> тошма, эритема, қичима ва эшак</w:t>
      </w:r>
      <w:r w:rsidRPr="00A340D8">
        <w:rPr>
          <w:rFonts w:ascii="Times New Roman" w:hAnsi="Times New Roman"/>
          <w:noProof/>
          <w:color w:val="000000" w:themeColor="text1"/>
          <w:sz w:val="24"/>
          <w:szCs w:val="24"/>
          <w:shd w:val="clear" w:color="auto" w:fill="FFFFFF"/>
          <w:lang w:val="uz-Cyrl-UZ"/>
        </w:rPr>
        <w:t xml:space="preserve">еми касаллиги бундай реакцияларга мойил одамларда пайдо бўлиши мумкин. </w:t>
      </w:r>
    </w:p>
    <w:p w14:paraId="79ACA4B3" w14:textId="77777777" w:rsidR="009A0E59" w:rsidRPr="00A340D8" w:rsidRDefault="009A0E59" w:rsidP="009A0E59">
      <w:pPr>
        <w:pStyle w:val="ab"/>
        <w:ind w:firstLine="540"/>
        <w:jc w:val="both"/>
        <w:rPr>
          <w:rFonts w:ascii="Times New Roman" w:hAnsi="Times New Roman"/>
          <w:b/>
          <w:i/>
          <w:noProof/>
          <w:color w:val="000000" w:themeColor="text1"/>
          <w:sz w:val="24"/>
          <w:szCs w:val="24"/>
          <w:shd w:val="clear" w:color="auto" w:fill="FFFFFF"/>
          <w:lang w:val="uz-Cyrl-UZ"/>
        </w:rPr>
      </w:pPr>
      <w:r w:rsidRPr="00A340D8">
        <w:rPr>
          <w:rFonts w:ascii="Times New Roman" w:hAnsi="Times New Roman"/>
          <w:b/>
          <w:i/>
          <w:noProof/>
          <w:color w:val="000000" w:themeColor="text1"/>
          <w:sz w:val="24"/>
          <w:szCs w:val="24"/>
          <w:shd w:val="clear" w:color="auto" w:fill="FFFFFF"/>
          <w:lang w:val="uz-Cyrl-UZ"/>
        </w:rPr>
        <w:t>Лаборатория таҳлилларининг аномал натижалари</w:t>
      </w:r>
    </w:p>
    <w:p w14:paraId="6F375F6F" w14:textId="77777777"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Буйрак меъёрий функциясига эга беморларда сурункали гиперкальциемия қонда креатинин миқдори ошиши билан боғлиқ бўлиши мумкин.</w:t>
      </w:r>
    </w:p>
    <w:p w14:paraId="3A5521A2" w14:textId="77777777" w:rsidR="009A0E59" w:rsidRPr="00A340D8" w:rsidRDefault="009A0E59" w:rsidP="009A0E59">
      <w:pPr>
        <w:pStyle w:val="ab"/>
        <w:ind w:firstLine="540"/>
        <w:jc w:val="both"/>
        <w:rPr>
          <w:rFonts w:ascii="Times New Roman" w:hAnsi="Times New Roman"/>
          <w:b/>
          <w:i/>
          <w:noProof/>
          <w:color w:val="000000" w:themeColor="text1"/>
          <w:sz w:val="24"/>
          <w:szCs w:val="24"/>
          <w:shd w:val="clear" w:color="auto" w:fill="FFFFFF"/>
          <w:lang w:val="uz-Cyrl-UZ"/>
        </w:rPr>
      </w:pPr>
      <w:r w:rsidRPr="00A340D8">
        <w:rPr>
          <w:rFonts w:ascii="Times New Roman" w:hAnsi="Times New Roman"/>
          <w:b/>
          <w:i/>
          <w:noProof/>
          <w:color w:val="000000" w:themeColor="text1"/>
          <w:sz w:val="24"/>
          <w:szCs w:val="24"/>
          <w:shd w:val="clear" w:color="auto" w:fill="FFFFFF"/>
          <w:lang w:val="uz-Cyrl-UZ"/>
        </w:rPr>
        <w:t>Постмаркетинг қўлланиш тажрибаси</w:t>
      </w:r>
    </w:p>
    <w:p w14:paraId="6EF80483" w14:textId="77777777" w:rsidR="009A0E59" w:rsidRPr="00A340D8" w:rsidRDefault="009A0E59" w:rsidP="009A0E59">
      <w:pPr>
        <w:pStyle w:val="ab"/>
        <w:ind w:firstLine="540"/>
        <w:jc w:val="both"/>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15 йил мобайнида кальцитриолдан клиник фойдаланишда барча кўрсаткичлар бўйича қайд этилган ножўя таъсирлар миқдори ҳар бир индивидуал таъсир, шу жумладан 0,001% ҳолатларда ёки ундан ҳам камроқ учрайдиган гиперкальциемия учун жуда паст.</w:t>
      </w:r>
    </w:p>
    <w:p w14:paraId="3BD20C6D" w14:textId="77777777" w:rsidR="009A0E59" w:rsidRPr="00A340D8" w:rsidRDefault="009A0E59" w:rsidP="009219BD">
      <w:pPr>
        <w:spacing w:after="0" w:line="240" w:lineRule="auto"/>
        <w:jc w:val="both"/>
        <w:rPr>
          <w:rFonts w:ascii="Times New Roman" w:hAnsi="Times New Roman"/>
          <w:b/>
          <w:color w:val="000000" w:themeColor="text1"/>
          <w:sz w:val="24"/>
          <w:szCs w:val="24"/>
          <w:lang w:val="uz-Cyrl-UZ"/>
        </w:rPr>
      </w:pPr>
    </w:p>
    <w:p w14:paraId="04338EBD"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Қўллаш мумкин бўлмаган ҳолатлар</w:t>
      </w:r>
    </w:p>
    <w:p w14:paraId="48F793AB"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Кальцитриолни қуйидаги ҳолатларда:</w:t>
      </w:r>
    </w:p>
    <w:p w14:paraId="5CE8EB00" w14:textId="77777777" w:rsidR="00624165" w:rsidRPr="00A340D8" w:rsidRDefault="00624165" w:rsidP="009219BD">
      <w:pPr>
        <w:pStyle w:val="a4"/>
        <w:numPr>
          <w:ilvl w:val="0"/>
          <w:numId w:val="1"/>
        </w:numPr>
        <w:spacing w:after="0" w:line="240" w:lineRule="auto"/>
        <w:ind w:left="426" w:hanging="426"/>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гиперкальциемия билан кечувчи барча касалликларда</w:t>
      </w:r>
    </w:p>
    <w:p w14:paraId="6E8C3DB5" w14:textId="77777777" w:rsidR="00624165" w:rsidRPr="00A340D8" w:rsidRDefault="00624165" w:rsidP="009219BD">
      <w:pPr>
        <w:pStyle w:val="a4"/>
        <w:numPr>
          <w:ilvl w:val="0"/>
          <w:numId w:val="1"/>
        </w:numPr>
        <w:spacing w:after="0" w:line="240" w:lineRule="auto"/>
        <w:ind w:left="426" w:hanging="426"/>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lastRenderedPageBreak/>
        <w:t>метастатик кальциноз белгилари бўлган пациентларда</w:t>
      </w:r>
    </w:p>
    <w:p w14:paraId="15283960" w14:textId="77777777" w:rsidR="00624165" w:rsidRPr="00A340D8" w:rsidRDefault="00624165" w:rsidP="009219BD">
      <w:pPr>
        <w:pStyle w:val="a4"/>
        <w:numPr>
          <w:ilvl w:val="0"/>
          <w:numId w:val="1"/>
        </w:numPr>
        <w:spacing w:after="0" w:line="240" w:lineRule="auto"/>
        <w:ind w:left="426" w:hanging="426"/>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кальцитриолга (ёки шу синфга мансуб препаратларга) ва препаратнинг таркибига кирувчи ёрдамчи моддаларга ўта юқори сезувчанлиги бўлган пациентларда қўллаш мумкин эмас</w:t>
      </w:r>
    </w:p>
    <w:p w14:paraId="432DCBA7" w14:textId="19254F4A" w:rsidR="00E449D9" w:rsidRPr="00A340D8" w:rsidRDefault="00E449D9" w:rsidP="009219BD">
      <w:pPr>
        <w:pStyle w:val="a4"/>
        <w:numPr>
          <w:ilvl w:val="0"/>
          <w:numId w:val="1"/>
        </w:numPr>
        <w:spacing w:after="0" w:line="240" w:lineRule="auto"/>
        <w:ind w:left="426" w:hanging="426"/>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en-US"/>
        </w:rPr>
        <w:t xml:space="preserve">6 </w:t>
      </w:r>
      <w:r w:rsidR="004E066C" w:rsidRPr="00A340D8">
        <w:rPr>
          <w:rFonts w:ascii="Times New Roman" w:hAnsi="Times New Roman"/>
          <w:color w:val="000000" w:themeColor="text1"/>
          <w:sz w:val="24"/>
          <w:szCs w:val="24"/>
        </w:rPr>
        <w:t>ё</w:t>
      </w:r>
      <w:r w:rsidRPr="00A340D8">
        <w:rPr>
          <w:rFonts w:ascii="Times New Roman" w:hAnsi="Times New Roman"/>
          <w:color w:val="000000" w:themeColor="text1"/>
          <w:sz w:val="24"/>
          <w:szCs w:val="24"/>
        </w:rPr>
        <w:t xml:space="preserve">шгача </w:t>
      </w:r>
      <w:r w:rsidR="004E066C" w:rsidRPr="00A340D8">
        <w:rPr>
          <w:rFonts w:ascii="Times New Roman" w:hAnsi="Times New Roman"/>
          <w:color w:val="000000" w:themeColor="text1"/>
          <w:sz w:val="24"/>
          <w:szCs w:val="24"/>
          <w:lang w:val="uz-Cyrl-UZ"/>
        </w:rPr>
        <w:t xml:space="preserve">бўлган </w:t>
      </w:r>
      <w:r w:rsidRPr="00A340D8">
        <w:rPr>
          <w:rFonts w:ascii="Times New Roman" w:hAnsi="Times New Roman"/>
          <w:color w:val="000000" w:themeColor="text1"/>
          <w:sz w:val="24"/>
          <w:szCs w:val="24"/>
        </w:rPr>
        <w:t>болалар</w:t>
      </w:r>
    </w:p>
    <w:p w14:paraId="4EEA8CD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172A501A"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Дориларнинг ўзаро таъсири</w:t>
      </w:r>
    </w:p>
    <w:p w14:paraId="4D4FC52B"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Беморлар парҳез бўйича тавсияларга қатъий риоя қилишлари керак, айниқса, кальцийни истеъмол қилиш бўйича, шунингдек кальций сақловчи препаратларни назоратсиз қўшимча қабул қилиш бўйича.</w:t>
      </w:r>
    </w:p>
    <w:p w14:paraId="084BE6A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Тиазид диуретиклари билан бир вақтда даволаш гиперкальциемия хавфини оширади. Дигиталис препаратларини қабул қилаётган беморларда кальцитриолнинг дозасини жуда эҳтиёткорлик билан танлаш керак, чунки гиперкальциемия уларда аритмияларни қўзғатиши мумкин.</w:t>
      </w:r>
    </w:p>
    <w:p w14:paraId="62DC5AF3"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Кальцийни сўрилишини кучайтирувчи D витаминининг аналоглари ва кальцийни сўрилишини сусайтирувчи кортикостероидлар орасида функционал антагонизм мавжуд.</w:t>
      </w:r>
    </w:p>
    <w:p w14:paraId="3A9A04A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Магний сақловчи препаратлар (масалан, антацидлар) гипермагниемияни чақириши мумкин ва шунинг учун кальцитриол билан даволаш вақтида сурункали гемодиализда бўлган беморларга буюриш мумкин эмас.</w:t>
      </w:r>
    </w:p>
    <w:p w14:paraId="41B1557B"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ичак, буйраклар ва суякларда фосфатларни ташилишига таъсир қилганлиги туфайли, фосфатларни боғловчи препаратларнинг дозасига зардобда фосфатларнинг даражасига қараб тузатиш киритиш керак (нормада 2-5 мг/100 мл ёки 0,65-1,62 ммоль/л).</w:t>
      </w:r>
    </w:p>
    <w:p w14:paraId="4B292F38" w14:textId="36067863" w:rsidR="00E74711" w:rsidRPr="00A340D8" w:rsidRDefault="00624165" w:rsidP="00E74711">
      <w:pPr>
        <w:spacing w:after="0" w:line="240" w:lineRule="auto"/>
        <w:ind w:firstLine="540"/>
        <w:jc w:val="both"/>
        <w:textAlignment w:val="baseline"/>
        <w:rPr>
          <w:rFonts w:ascii="Times New Roman" w:hAnsi="Times New Roman"/>
          <w:noProof/>
          <w:color w:val="000000" w:themeColor="text1"/>
          <w:sz w:val="24"/>
          <w:szCs w:val="24"/>
          <w:shd w:val="clear" w:color="auto" w:fill="FFFFFF"/>
          <w:lang w:val="uz-Cyrl-UZ"/>
        </w:rPr>
      </w:pPr>
      <w:r w:rsidRPr="00A340D8">
        <w:rPr>
          <w:rFonts w:ascii="Times New Roman" w:hAnsi="Times New Roman"/>
          <w:color w:val="000000" w:themeColor="text1"/>
          <w:sz w:val="24"/>
          <w:szCs w:val="24"/>
          <w:lang w:val="uz-Cyrl-UZ"/>
        </w:rPr>
        <w:t>D витаминига резистент рахити (оилавий гипофосфатемия) бўлган пациентларда фосфатларни ичга қабул қилишни давом эттириш керак. Лекин кальцитриол ичак бўшлиғидан фосфатларни сўрилишини рағбатлантириши мумкинлигини эътиборга олиш керак, чунки ушбу омил фосфат қўшимчаларига бўлган эҳтиёжга ўзгартиришлар киритиши мумкин.</w:t>
      </w:r>
      <w:r w:rsidR="00E74711" w:rsidRPr="00A340D8">
        <w:rPr>
          <w:rFonts w:ascii="Times New Roman" w:hAnsi="Times New Roman"/>
          <w:color w:val="000000" w:themeColor="text1"/>
          <w:sz w:val="24"/>
          <w:szCs w:val="24"/>
          <w:lang w:val="uz-Cyrl-UZ"/>
        </w:rPr>
        <w:t xml:space="preserve"> </w:t>
      </w:r>
      <w:r w:rsidR="00E74711" w:rsidRPr="00A340D8">
        <w:rPr>
          <w:rFonts w:ascii="Times New Roman" w:hAnsi="Times New Roman"/>
          <w:noProof/>
          <w:color w:val="000000" w:themeColor="text1"/>
          <w:sz w:val="24"/>
          <w:szCs w:val="24"/>
          <w:shd w:val="clear" w:color="auto" w:fill="FFFFFF"/>
          <w:lang w:val="uz-Cyrl-UZ"/>
        </w:rPr>
        <w:t>Ўт кислоталари</w:t>
      </w:r>
      <w:r w:rsidR="00625662" w:rsidRPr="00A340D8">
        <w:rPr>
          <w:rFonts w:ascii="Times New Roman" w:hAnsi="Times New Roman"/>
          <w:noProof/>
          <w:color w:val="000000" w:themeColor="text1"/>
          <w:sz w:val="24"/>
          <w:szCs w:val="24"/>
          <w:shd w:val="clear" w:color="auto" w:fill="FFFFFF"/>
          <w:lang w:val="uz-Cyrl-UZ"/>
        </w:rPr>
        <w:t>ни секвестрантлар</w:t>
      </w:r>
      <w:r w:rsidR="00E74711" w:rsidRPr="00A340D8">
        <w:rPr>
          <w:rFonts w:ascii="Times New Roman" w:hAnsi="Times New Roman"/>
          <w:noProof/>
          <w:color w:val="000000" w:themeColor="text1"/>
          <w:sz w:val="24"/>
          <w:szCs w:val="24"/>
          <w:shd w:val="clear" w:color="auto" w:fill="FFFFFF"/>
          <w:lang w:val="uz-Cyrl-UZ"/>
        </w:rPr>
        <w:t xml:space="preserve">, шу жумладан холестирамин ва севеламер ёғда эрувчан витаминларнинг ичакларда </w:t>
      </w:r>
      <w:r w:rsidR="00C07626" w:rsidRPr="00A340D8">
        <w:rPr>
          <w:rFonts w:ascii="Times New Roman" w:hAnsi="Times New Roman"/>
          <w:noProof/>
          <w:color w:val="000000" w:themeColor="text1"/>
          <w:sz w:val="24"/>
          <w:szCs w:val="24"/>
          <w:lang w:val="uz-Cyrl-UZ"/>
        </w:rPr>
        <w:t>сўрилиш</w:t>
      </w:r>
      <w:r w:rsidR="00E74711" w:rsidRPr="00A340D8">
        <w:rPr>
          <w:rFonts w:ascii="Times New Roman" w:hAnsi="Times New Roman"/>
          <w:noProof/>
          <w:color w:val="000000" w:themeColor="text1"/>
          <w:sz w:val="24"/>
          <w:szCs w:val="24"/>
          <w:lang w:val="uz-Cyrl-UZ"/>
        </w:rPr>
        <w:t xml:space="preserve"> хусусияти</w:t>
      </w:r>
      <w:r w:rsidR="00E74711" w:rsidRPr="00A340D8">
        <w:rPr>
          <w:rFonts w:ascii="Times New Roman" w:hAnsi="Times New Roman"/>
          <w:noProof/>
          <w:color w:val="000000" w:themeColor="text1"/>
          <w:sz w:val="24"/>
          <w:szCs w:val="24"/>
          <w:shd w:val="clear" w:color="auto" w:fill="FFFFFF"/>
          <w:lang w:val="uz-Cyrl-UZ"/>
        </w:rPr>
        <w:t>ни камайтириши, тааллуқли равишда, кальцитриолнинг ичакларда</w:t>
      </w:r>
      <w:r w:rsidR="00AC4E57" w:rsidRPr="00A340D8">
        <w:rPr>
          <w:rFonts w:ascii="Times New Roman" w:hAnsi="Times New Roman"/>
          <w:noProof/>
          <w:color w:val="000000" w:themeColor="text1"/>
          <w:sz w:val="24"/>
          <w:szCs w:val="24"/>
          <w:lang w:val="uz-Cyrl-UZ"/>
        </w:rPr>
        <w:t xml:space="preserve"> сўрилиш</w:t>
      </w:r>
      <w:r w:rsidR="00E74711" w:rsidRPr="00A340D8">
        <w:rPr>
          <w:rFonts w:ascii="Times New Roman" w:hAnsi="Times New Roman"/>
          <w:noProof/>
          <w:color w:val="000000" w:themeColor="text1"/>
          <w:sz w:val="24"/>
          <w:szCs w:val="24"/>
          <w:shd w:val="clear" w:color="auto" w:fill="FFFFFF"/>
          <w:lang w:val="uz-Cyrl-UZ"/>
        </w:rPr>
        <w:t xml:space="preserve"> </w:t>
      </w:r>
      <w:r w:rsidR="00E74711" w:rsidRPr="00A340D8">
        <w:rPr>
          <w:rFonts w:ascii="Times New Roman" w:hAnsi="Times New Roman"/>
          <w:noProof/>
          <w:color w:val="000000" w:themeColor="text1"/>
          <w:sz w:val="24"/>
          <w:szCs w:val="24"/>
          <w:lang w:val="uz-Cyrl-UZ"/>
        </w:rPr>
        <w:t xml:space="preserve"> хусусияти</w:t>
      </w:r>
      <w:r w:rsidR="00E74711" w:rsidRPr="00A340D8">
        <w:rPr>
          <w:rFonts w:ascii="Times New Roman" w:hAnsi="Times New Roman"/>
          <w:noProof/>
          <w:color w:val="000000" w:themeColor="text1"/>
          <w:sz w:val="24"/>
          <w:szCs w:val="24"/>
          <w:shd w:val="clear" w:color="auto" w:fill="FFFFFF"/>
          <w:lang w:val="uz-Cyrl-UZ"/>
        </w:rPr>
        <w:t>ни ёмонлаштириши мумкин.</w:t>
      </w:r>
    </w:p>
    <w:p w14:paraId="0605418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12AF84C7"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Махсус кўрсатмалар</w:t>
      </w:r>
    </w:p>
    <w:p w14:paraId="72858AA0"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билан даволаш ва гиперкальциемия пайдо бўлиши орасида боғлиқлик мавжуд.</w:t>
      </w:r>
    </w:p>
    <w:p w14:paraId="08240F25"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билан бир вақтда D витаминининг таркибига кирувчи қолган барча моддаларни, шу жумладан патентланган таркибий қисмлари ёки D витами</w:t>
      </w:r>
      <w:r w:rsidR="00DF632B" w:rsidRPr="00A340D8">
        <w:rPr>
          <w:rFonts w:ascii="Times New Roman" w:hAnsi="Times New Roman"/>
          <w:color w:val="000000" w:themeColor="text1"/>
          <w:sz w:val="24"/>
          <w:szCs w:val="24"/>
          <w:lang w:val="uz-Cyrl-UZ"/>
        </w:rPr>
        <w:t>н</w:t>
      </w:r>
      <w:r w:rsidRPr="00A340D8">
        <w:rPr>
          <w:rFonts w:ascii="Times New Roman" w:hAnsi="Times New Roman"/>
          <w:color w:val="000000" w:themeColor="text1"/>
          <w:sz w:val="24"/>
          <w:szCs w:val="24"/>
          <w:lang w:val="uz-Cyrl-UZ"/>
        </w:rPr>
        <w:t xml:space="preserve"> томонидан таъсири кучайиши мумкин бўлган озиқ овқат маҳсулотларини қабул қилишни тўхтатиш керак.</w:t>
      </w:r>
    </w:p>
    <w:p w14:paraId="6A65AB05"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Гиперкальциемия озиқланиш ўзгарганда (масалан, сут маҳсулотларини истеъмол қилиш ошганда) ёки кальций препаратларини назоратсиз қабул қилганда организмга кальций тушиши ошганда ривожланиши мумкин. Беморлар ва уларнинг оила аъзоларини тавсия этилган парҳезга қатъий риоя қилиш кераклиги ҳақида огоҳлантириш керак; шунингдек уларни гиперкальциемия симптомларини аниқлашга ўргатиш керак.</w:t>
      </w:r>
    </w:p>
    <w:p w14:paraId="595EE1F1"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9-11 мг/100 мл (2250-2750 мкмоль/л) нормага нисбатан кальцийнинг даражасини                  1 мг/100 мл (250 мкмоль/л) га ошганда ёки креатинин дара</w:t>
      </w:r>
      <w:r w:rsidR="00DF632B" w:rsidRPr="00A340D8">
        <w:rPr>
          <w:rFonts w:ascii="Times New Roman" w:hAnsi="Times New Roman"/>
          <w:color w:val="000000" w:themeColor="text1"/>
          <w:sz w:val="24"/>
          <w:szCs w:val="24"/>
          <w:lang w:val="uz-Cyrl-UZ"/>
        </w:rPr>
        <w:t>ж</w:t>
      </w:r>
      <w:r w:rsidRPr="00A340D8">
        <w:rPr>
          <w:rFonts w:ascii="Times New Roman" w:hAnsi="Times New Roman"/>
          <w:color w:val="000000" w:themeColor="text1"/>
          <w:sz w:val="24"/>
          <w:szCs w:val="24"/>
          <w:lang w:val="uz-Cyrl-UZ"/>
        </w:rPr>
        <w:t>аси 120 мкмоль/л гача ошганда нормокальциемияга эришилмагунча препаратни қабул қилиш дарҳол тўхтатилади. Айниқса ётоқ тартибидаги беморлар, масалан операция ўтказган беморларда гиперкальциемия ривожланиши хавфи юқори бўлади.</w:t>
      </w:r>
    </w:p>
    <w:p w14:paraId="280EAF72"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зардобда ноорганик фосфатлар даражасини ошишига олиб келади. Бу самара гипофосфатемияси бўлган беморларда кутилган бўлсада, эктопик кальцификация хавфи туфайли буйрак етишмовчилиги бўлган беморларда эҳтиёткорликни талаб этади. Бундай ҳолларда фосфатларни боғловчи препаратларни перорал қабул қилиш ва фосфатлар даражаси паст бўлган парҳезга риоя қилиш йўли билан плазмада фосфатлар даражасини нормада (2-5 мг/100 мл ёки 0,65-1,62 ммоль/л) сақлаб туриш керак.</w:t>
      </w:r>
    </w:p>
    <w:p w14:paraId="566D7A8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Зардобда кальций ва фосфорнинг концентрацияси кўрсаткичи (СахР) 70 мг</w:t>
      </w:r>
      <w:r w:rsidRPr="00A340D8">
        <w:rPr>
          <w:rFonts w:ascii="Times New Roman" w:hAnsi="Times New Roman"/>
          <w:color w:val="000000" w:themeColor="text1"/>
          <w:sz w:val="24"/>
          <w:szCs w:val="24"/>
          <w:vertAlign w:val="superscript"/>
          <w:lang w:val="uz-Cyrl-UZ"/>
        </w:rPr>
        <w:t xml:space="preserve">2 </w:t>
      </w:r>
      <w:r w:rsidRPr="00A340D8">
        <w:rPr>
          <w:rFonts w:ascii="Times New Roman" w:hAnsi="Times New Roman"/>
          <w:color w:val="000000" w:themeColor="text1"/>
          <w:sz w:val="24"/>
          <w:szCs w:val="24"/>
          <w:lang w:val="uz-Cyrl-UZ"/>
        </w:rPr>
        <w:t>/дл</w:t>
      </w:r>
      <w:r w:rsidRPr="00A340D8">
        <w:rPr>
          <w:rFonts w:ascii="Times New Roman" w:hAnsi="Times New Roman"/>
          <w:color w:val="000000" w:themeColor="text1"/>
          <w:sz w:val="24"/>
          <w:szCs w:val="24"/>
          <w:vertAlign w:val="superscript"/>
          <w:lang w:val="uz-Cyrl-UZ"/>
        </w:rPr>
        <w:t>2</w:t>
      </w:r>
      <w:r w:rsidRPr="00A340D8">
        <w:rPr>
          <w:rFonts w:ascii="Times New Roman" w:hAnsi="Times New Roman"/>
          <w:color w:val="000000" w:themeColor="text1"/>
          <w:sz w:val="24"/>
          <w:szCs w:val="24"/>
          <w:lang w:val="uz-Cyrl-UZ"/>
        </w:rPr>
        <w:t xml:space="preserve"> дан ошмаслиги керак.</w:t>
      </w:r>
    </w:p>
    <w:p w14:paraId="4102B69B"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D витаминига резистент рахити (оилавий гипофосфатемия) бўлган пациентларда фосфатларни ичга қабул қилишни давом эттириш керак. Лекин кальцитриол ичак бўшлиғидан фосфатларни сўрилишини рағбатлантириши мумкинлигини эътиборга олиш керак, чунки ушбу омил фосфат қўшимчаларига бўлган эҳтиёжга ўзгартиришлар киритиши мумкин.</w:t>
      </w:r>
    </w:p>
    <w:p w14:paraId="2024342C"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D витаминининг мавжуд бўлган барча метаболитлари орасида фармакологик энг фаол бўлганлиги туфайли, D гипервитаминози ривожланишидан сақланиш учун кальцитриол билан даволаш вақтида D витаминининг бошқа препаратларини буюриш мумкин эмас.</w:t>
      </w:r>
    </w:p>
    <w:p w14:paraId="27F249FD"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Агар бемор узоқ таъсир этувчи D витаминининг препаратидан (масалан, эргокальциферол (D</w:t>
      </w:r>
      <w:r w:rsidRPr="00A340D8">
        <w:rPr>
          <w:rFonts w:ascii="Times New Roman" w:hAnsi="Times New Roman"/>
          <w:color w:val="000000" w:themeColor="text1"/>
          <w:sz w:val="24"/>
          <w:szCs w:val="24"/>
          <w:vertAlign w:val="subscript"/>
          <w:lang w:val="uz-Cyrl-UZ"/>
        </w:rPr>
        <w:t>2</w:t>
      </w:r>
      <w:r w:rsidRPr="00A340D8">
        <w:rPr>
          <w:rFonts w:ascii="Times New Roman" w:hAnsi="Times New Roman"/>
          <w:color w:val="000000" w:themeColor="text1"/>
          <w:sz w:val="24"/>
          <w:szCs w:val="24"/>
          <w:lang w:val="uz-Cyrl-UZ"/>
        </w:rPr>
        <w:t xml:space="preserve"> витамини) ёки колекальциферол) кальцитриолга ўтказилса, қонда эргокальциферол даражасини нормаллашиши бир неча ойни ташкил этиши мумкин, шу орқали гиперкальциемия пайдо бўлиши хавфи оширади.</w:t>
      </w:r>
    </w:p>
    <w:p w14:paraId="150D25C3"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қабул қилаётган буйрак фаолияти нормал бўлган беморларда суюқликни етарли даражада тушишини назорат қилган ҳолда сувсизланишдан сақланиш керак.</w:t>
      </w:r>
    </w:p>
    <w:p w14:paraId="346E5BD1"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Буйрак фаолияти нормал бўлган пациентларда сурункали гиперкальциемия зардобда креатинин даражасини ошиши билан боғлиқ бўлиши мумкин.</w:t>
      </w:r>
    </w:p>
    <w:p w14:paraId="08C540B0" w14:textId="77777777" w:rsidR="007800FD"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капсулалар сорбитол сақлайди, шунинг учун фруктозани ўзлаш</w:t>
      </w:r>
      <w:r w:rsidR="00DF632B" w:rsidRPr="00A340D8">
        <w:rPr>
          <w:rFonts w:ascii="Times New Roman" w:hAnsi="Times New Roman"/>
          <w:color w:val="000000" w:themeColor="text1"/>
          <w:sz w:val="24"/>
          <w:szCs w:val="24"/>
          <w:lang w:val="uz-Cyrl-UZ"/>
        </w:rPr>
        <w:t>т</w:t>
      </w:r>
      <w:r w:rsidRPr="00A340D8">
        <w:rPr>
          <w:rFonts w:ascii="Times New Roman" w:hAnsi="Times New Roman"/>
          <w:color w:val="000000" w:themeColor="text1"/>
          <w:sz w:val="24"/>
          <w:szCs w:val="24"/>
          <w:lang w:val="uz-Cyrl-UZ"/>
        </w:rPr>
        <w:t>ираолмаслик каби кам учрайдиган наслий муаммолари бўлган пациентларга кальцитриолни қабул қилиш тавсия этилмайди.</w:t>
      </w:r>
    </w:p>
    <w:p w14:paraId="124F58A9" w14:textId="170DA603" w:rsidR="00624165" w:rsidRPr="00A340D8" w:rsidRDefault="00F96F03"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Ҳ</w:t>
      </w:r>
      <w:r w:rsidR="00624165" w:rsidRPr="00A340D8">
        <w:rPr>
          <w:rFonts w:ascii="Times New Roman" w:hAnsi="Times New Roman"/>
          <w:b/>
          <w:i/>
          <w:color w:val="000000" w:themeColor="text1"/>
          <w:sz w:val="24"/>
          <w:szCs w:val="24"/>
          <w:lang w:val="uz-Cyrl-UZ"/>
        </w:rPr>
        <w:t>омиладорлик ва эмизиш даври:</w:t>
      </w:r>
    </w:p>
    <w:p w14:paraId="09091221"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Ҳомиладорлик вақтида кальцитриолнинг хавфсизлиги аниқланмаган.</w:t>
      </w:r>
    </w:p>
    <w:p w14:paraId="3C094173"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D витаминининг сублетал дозаларини ҳомиладор қуёнларга перорал буюрилганда авлодларда аортал клапан усти стенози ривожланган. D витамининг, ҳатто унинг жуда юқори дозаларида ҳам одам учун тератогенлиги ҳақидаги маълумотлар йўқ. Кальцитриолни ҳомиладор аёлларга фақат, агар кутилаётган самара ҳомила учун бўлиши мумкин бўлган хавфдан устун бўлган ҳоллардагина буюриш мумкин.</w:t>
      </w:r>
    </w:p>
    <w:p w14:paraId="4A209ADD"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Эҳтимол, экзоген кальцитриол кўкрак сутига киради. Онада гиперкальциемия ва эмизикли болаларда ножўя реакциялар бўлиши мумкинлиги туфайли, препаратни эмизиш даврида қабул қилиш мумкин, лекин она ва чақалоқда кальций даражасини мониторинги остида.</w:t>
      </w:r>
    </w:p>
    <w:p w14:paraId="5FE1F211" w14:textId="77777777" w:rsidR="00624165" w:rsidRPr="00A340D8" w:rsidRDefault="00624165" w:rsidP="009219BD">
      <w:pPr>
        <w:spacing w:after="0" w:line="240" w:lineRule="auto"/>
        <w:jc w:val="both"/>
        <w:rPr>
          <w:rFonts w:ascii="Times New Roman" w:hAnsi="Times New Roman"/>
          <w:b/>
          <w:i/>
          <w:color w:val="000000" w:themeColor="text1"/>
          <w:sz w:val="24"/>
          <w:szCs w:val="24"/>
          <w:lang w:val="uz-Cyrl-UZ"/>
        </w:rPr>
      </w:pPr>
      <w:r w:rsidRPr="00A340D8">
        <w:rPr>
          <w:rFonts w:ascii="Times New Roman" w:hAnsi="Times New Roman"/>
          <w:b/>
          <w:i/>
          <w:color w:val="000000" w:themeColor="text1"/>
          <w:sz w:val="24"/>
          <w:szCs w:val="24"/>
          <w:lang w:val="uz-Cyrl-UZ"/>
        </w:rPr>
        <w:t>Автомобилни ёки бошқа механизмларни бошқариш қобилиятига таъсири</w:t>
      </w:r>
    </w:p>
    <w:p w14:paraId="7A10519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Маълум фармакодинамик профили ва таърифланган ножўя таъсирларни ҳисобга олган ҳолда, препарат бундай фаолият турларига таъсир қилмайди ёки таъсир қилишининг эҳтимоли кам деб ҳисобланади.</w:t>
      </w:r>
    </w:p>
    <w:p w14:paraId="5F16D868" w14:textId="77777777" w:rsidR="00A775F2" w:rsidRPr="00A340D8" w:rsidRDefault="00A775F2" w:rsidP="009219BD">
      <w:pPr>
        <w:spacing w:after="0" w:line="240" w:lineRule="auto"/>
        <w:jc w:val="both"/>
        <w:rPr>
          <w:rFonts w:ascii="Times New Roman" w:hAnsi="Times New Roman"/>
          <w:color w:val="000000" w:themeColor="text1"/>
          <w:sz w:val="24"/>
          <w:szCs w:val="24"/>
          <w:lang w:val="uz-Cyrl-UZ"/>
        </w:rPr>
      </w:pPr>
    </w:p>
    <w:p w14:paraId="0A7903CC"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Дозани ошириб юборилиши</w:t>
      </w:r>
    </w:p>
    <w:p w14:paraId="5F935FCE" w14:textId="77777777" w:rsidR="00624165" w:rsidRPr="00A340D8" w:rsidRDefault="00624165" w:rsidP="009219BD">
      <w:pPr>
        <w:spacing w:after="0" w:line="240" w:lineRule="auto"/>
        <w:jc w:val="both"/>
        <w:rPr>
          <w:rFonts w:ascii="Times New Roman" w:hAnsi="Times New Roman"/>
          <w:i/>
          <w:color w:val="000000" w:themeColor="text1"/>
          <w:sz w:val="24"/>
          <w:szCs w:val="24"/>
          <w:lang w:val="uz-Cyrl-UZ"/>
        </w:rPr>
      </w:pPr>
      <w:r w:rsidRPr="00A340D8">
        <w:rPr>
          <w:rFonts w:ascii="Times New Roman" w:hAnsi="Times New Roman"/>
          <w:i/>
          <w:color w:val="000000" w:themeColor="text1"/>
          <w:sz w:val="24"/>
          <w:szCs w:val="24"/>
          <w:lang w:val="uz-Cyrl-UZ"/>
        </w:rPr>
        <w:t>Симптомсиз гиперкальциемияни даволаш</w:t>
      </w:r>
    </w:p>
    <w:p w14:paraId="33CF529B" w14:textId="5955009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Кальцитриол D витаминининг ҳосиласи бўлганлиги туфайли у учун дозан</w:t>
      </w:r>
      <w:r w:rsidR="00DF632B" w:rsidRPr="00A340D8">
        <w:rPr>
          <w:rFonts w:ascii="Times New Roman" w:hAnsi="Times New Roman"/>
          <w:color w:val="000000" w:themeColor="text1"/>
          <w:sz w:val="24"/>
          <w:szCs w:val="24"/>
          <w:lang w:val="uz-Cyrl-UZ"/>
        </w:rPr>
        <w:t>и</w:t>
      </w:r>
      <w:r w:rsidRPr="00A340D8">
        <w:rPr>
          <w:rFonts w:ascii="Times New Roman" w:hAnsi="Times New Roman"/>
          <w:color w:val="000000" w:themeColor="text1"/>
          <w:sz w:val="24"/>
          <w:szCs w:val="24"/>
          <w:lang w:val="uz-Cyrl-UZ"/>
        </w:rPr>
        <w:t xml:space="preserve"> ошириб юборилишининг худди шундай симптомлари характерли. Кальций ва фосфатларнинг юқори дозаларини кальцитриол билан бир вақтда қабул қилиш ўхшаш симптомларни чақириши мумкин. Зардобда кальций ва фосфорнинг концентрацияси (Са</w:t>
      </w:r>
      <w:r w:rsidR="00E54BA3" w:rsidRPr="00A340D8">
        <w:rPr>
          <w:rFonts w:ascii="Times New Roman" w:hAnsi="Times New Roman"/>
          <w:color w:val="000000" w:themeColor="text1"/>
          <w:sz w:val="24"/>
          <w:szCs w:val="24"/>
          <w:lang w:val="uz-Cyrl-UZ"/>
        </w:rPr>
        <w:t xml:space="preserve"> </w:t>
      </w:r>
      <w:r w:rsidRPr="00A340D8">
        <w:rPr>
          <w:rFonts w:ascii="Times New Roman" w:hAnsi="Times New Roman"/>
          <w:color w:val="000000" w:themeColor="text1"/>
          <w:sz w:val="24"/>
          <w:szCs w:val="24"/>
          <w:lang w:val="uz-Cyrl-UZ"/>
        </w:rPr>
        <w:t>х</w:t>
      </w:r>
      <w:r w:rsidR="00E54BA3" w:rsidRPr="00A340D8">
        <w:rPr>
          <w:rFonts w:ascii="Times New Roman" w:hAnsi="Times New Roman"/>
          <w:color w:val="000000" w:themeColor="text1"/>
          <w:sz w:val="24"/>
          <w:szCs w:val="24"/>
          <w:lang w:val="uz-Cyrl-UZ"/>
        </w:rPr>
        <w:t xml:space="preserve"> </w:t>
      </w:r>
      <w:r w:rsidRPr="00A340D8">
        <w:rPr>
          <w:rFonts w:ascii="Times New Roman" w:hAnsi="Times New Roman"/>
          <w:color w:val="000000" w:themeColor="text1"/>
          <w:sz w:val="24"/>
          <w:szCs w:val="24"/>
          <w:lang w:val="uz-Cyrl-UZ"/>
        </w:rPr>
        <w:t xml:space="preserve">Р) </w:t>
      </w:r>
      <w:smartTag w:uri="urn:schemas-microsoft-com:office:smarttags" w:element="metricconverter">
        <w:smartTagPr>
          <w:attr w:name="ProductID" w:val="70 м2"/>
        </w:smartTagPr>
        <w:r w:rsidRPr="00A340D8">
          <w:rPr>
            <w:rFonts w:ascii="Times New Roman" w:hAnsi="Times New Roman"/>
            <w:color w:val="000000" w:themeColor="text1"/>
            <w:sz w:val="24"/>
            <w:szCs w:val="24"/>
            <w:lang w:val="uz-Cyrl-UZ"/>
          </w:rPr>
          <w:t>70 м</w:t>
        </w:r>
        <w:r w:rsidRPr="00A340D8">
          <w:rPr>
            <w:rFonts w:ascii="Times New Roman" w:hAnsi="Times New Roman"/>
            <w:color w:val="000000" w:themeColor="text1"/>
            <w:sz w:val="24"/>
            <w:szCs w:val="24"/>
            <w:vertAlign w:val="superscript"/>
            <w:lang w:val="uz-Cyrl-UZ"/>
          </w:rPr>
          <w:t>2</w:t>
        </w:r>
      </w:smartTag>
      <w:r w:rsidRPr="00A340D8">
        <w:rPr>
          <w:rFonts w:ascii="Times New Roman" w:hAnsi="Times New Roman"/>
          <w:color w:val="000000" w:themeColor="text1"/>
          <w:sz w:val="24"/>
          <w:szCs w:val="24"/>
          <w:lang w:val="uz-Cyrl-UZ"/>
        </w:rPr>
        <w:t xml:space="preserve"> /дл</w:t>
      </w:r>
      <w:r w:rsidRPr="00A340D8">
        <w:rPr>
          <w:rFonts w:ascii="Times New Roman" w:hAnsi="Times New Roman"/>
          <w:color w:val="000000" w:themeColor="text1"/>
          <w:sz w:val="24"/>
          <w:szCs w:val="24"/>
          <w:vertAlign w:val="superscript"/>
          <w:lang w:val="uz-Cyrl-UZ"/>
        </w:rPr>
        <w:t>2</w:t>
      </w:r>
      <w:r w:rsidRPr="00A340D8">
        <w:rPr>
          <w:rFonts w:ascii="Times New Roman" w:hAnsi="Times New Roman"/>
          <w:color w:val="000000" w:themeColor="text1"/>
          <w:sz w:val="24"/>
          <w:szCs w:val="24"/>
          <w:lang w:val="uz-Cyrl-UZ"/>
        </w:rPr>
        <w:t xml:space="preserve"> дан ошмаслиги керак. Диализатда кальцийнинг юқори даражаси гиперкальциемия ривожланишига олиб келиши мумкин.</w:t>
      </w:r>
    </w:p>
    <w:p w14:paraId="33A0C5F2"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i/>
          <w:color w:val="000000" w:themeColor="text1"/>
          <w:sz w:val="24"/>
          <w:szCs w:val="24"/>
          <w:lang w:val="uz-Cyrl-UZ"/>
        </w:rPr>
        <w:t xml:space="preserve">D витамини билан ўткир заҳарланиш симптомлари: </w:t>
      </w:r>
      <w:r w:rsidRPr="00A340D8">
        <w:rPr>
          <w:rFonts w:ascii="Times New Roman" w:hAnsi="Times New Roman"/>
          <w:color w:val="000000" w:themeColor="text1"/>
          <w:sz w:val="24"/>
          <w:szCs w:val="24"/>
          <w:lang w:val="uz-Cyrl-UZ"/>
        </w:rPr>
        <w:t>анорексия, бош оғриғи, қусиш, қабзият.</w:t>
      </w:r>
    </w:p>
    <w:p w14:paraId="39D6B340" w14:textId="2D0476BA"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i/>
          <w:color w:val="000000" w:themeColor="text1"/>
          <w:sz w:val="24"/>
          <w:szCs w:val="24"/>
          <w:lang w:val="uz-Cyrl-UZ"/>
        </w:rPr>
        <w:t xml:space="preserve">Сурункали заҳарланиш симптомлари: </w:t>
      </w:r>
      <w:r w:rsidRPr="00A340D8">
        <w:rPr>
          <w:rFonts w:ascii="Times New Roman" w:hAnsi="Times New Roman"/>
          <w:color w:val="000000" w:themeColor="text1"/>
          <w:sz w:val="24"/>
          <w:szCs w:val="24"/>
          <w:lang w:val="uz-Cyrl-UZ"/>
        </w:rPr>
        <w:t xml:space="preserve">дистрофия (холсизлик, тана вазнини камайиши), сезувчанликни бузилиши, эҳтимол </w:t>
      </w:r>
      <w:r w:rsidR="00E54BA3" w:rsidRPr="00A340D8">
        <w:rPr>
          <w:rFonts w:ascii="Times New Roman" w:hAnsi="Times New Roman"/>
          <w:color w:val="000000" w:themeColor="text1"/>
          <w:sz w:val="24"/>
          <w:szCs w:val="24"/>
          <w:lang w:val="uz-Cyrl-UZ"/>
        </w:rPr>
        <w:t xml:space="preserve">иситма </w:t>
      </w:r>
      <w:r w:rsidRPr="00A340D8">
        <w:rPr>
          <w:rFonts w:ascii="Times New Roman" w:hAnsi="Times New Roman"/>
          <w:color w:val="000000" w:themeColor="text1"/>
          <w:sz w:val="24"/>
          <w:szCs w:val="24"/>
          <w:lang w:val="uz-Cyrl-UZ"/>
        </w:rPr>
        <w:t>чанқоқлик билан, полиурия, сувсизланиш, апатия, ўсишни секинлашиши ва сийдик чиқариш йўллари инфекциялари. Гиперкальци</w:t>
      </w:r>
      <w:r w:rsidR="00DF632B" w:rsidRPr="00A340D8">
        <w:rPr>
          <w:rFonts w:ascii="Times New Roman" w:hAnsi="Times New Roman"/>
          <w:color w:val="000000" w:themeColor="text1"/>
          <w:sz w:val="24"/>
          <w:szCs w:val="24"/>
          <w:lang w:val="uz-Cyrl-UZ"/>
        </w:rPr>
        <w:t>емия</w:t>
      </w:r>
      <w:r w:rsidRPr="00A340D8">
        <w:rPr>
          <w:rFonts w:ascii="Times New Roman" w:hAnsi="Times New Roman"/>
          <w:color w:val="000000" w:themeColor="text1"/>
          <w:sz w:val="24"/>
          <w:szCs w:val="24"/>
          <w:lang w:val="uz-Cyrl-UZ"/>
        </w:rPr>
        <w:t xml:space="preserve"> оқибатлари бўлиб буйракнинг пўстлоқ қисми, миокард, ўпка ва меъда ости безида ўчоқли чўкма тушишлари ҳисобланади.</w:t>
      </w:r>
    </w:p>
    <w:p w14:paraId="7CA76C06"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Тўсатдан доза ошириб юборилганда қуйидаги чораларни амалга ошириш керак: сўрилишни давом этишини олдини олиш учун дарҳол меъдани ювиш ёки қусишни чақирувчи препаратларни қабул қилиш. Препаратни ахлат билан чиқариш учун сурги воситаси сифатида вазелин мойи қўлланади. Зардобда кальцийнинг даражасини такроран аниқлаш тавсия этилади. Агар зардобда кальцийнинг юқори даражаси сақланса, фосфатлар ва кортикостероидларни буюриш мумкин. Шунингдек етарли даражада диуризни таъминлаш учун чораларни амалга ошириш керак.</w:t>
      </w:r>
    </w:p>
    <w:p w14:paraId="3DE810D9"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Кальцийнинг юқори даражаси (&gt;3,2 ммоль/л) буйрак етишмовчилигига олиб келиши мумкин, айниқса агар пациентда фосфатларнинг даражаси нормал ёки юқори бўлганда буйрак фаолиятини бузилиши бўлса.</w:t>
      </w:r>
    </w:p>
    <w:p w14:paraId="0ADB399D"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Узоқ вақт даволаш оқибатида гиперкальциемия пайдо бўлганида плазмада кальцийнинг даражаси нормал даражагача пасаймагунча кальцитриолни қабул қилишни тўхтатиш керак.</w:t>
      </w:r>
    </w:p>
    <w:p w14:paraId="173DFB47"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Кальцийнинг нормал даражасини тиклашга кальцийнинг кам сақловчи парҳез ёрдам беради. Сўнгра кальцитриолни дозани камайтирган ёки шу дозани камроқ тез-тезликда қабул қилиш билан такроран қабул қилиш мумкин.</w:t>
      </w:r>
    </w:p>
    <w:p w14:paraId="3FDD91F5"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Гемодиализ муолажасини ўтказаётган пациентларда диализда кальцийнинг пастроқ концентрациясини қўллашга йўл қўйилади. Диализатда кальцийнинг юқори концентрацияси гиперкальциемияга олиб келиши мумкин.</w:t>
      </w:r>
    </w:p>
    <w:p w14:paraId="32354291"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404770FE"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Чиқарилиш шакли</w:t>
      </w:r>
    </w:p>
    <w:p w14:paraId="0FC6A295"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10</w:t>
      </w:r>
      <w:r w:rsidR="007800FD" w:rsidRPr="00A340D8">
        <w:rPr>
          <w:rFonts w:ascii="Times New Roman" w:hAnsi="Times New Roman"/>
          <w:color w:val="000000" w:themeColor="text1"/>
          <w:sz w:val="24"/>
          <w:szCs w:val="24"/>
          <w:lang w:val="uz-Cyrl-UZ"/>
        </w:rPr>
        <w:t>та</w:t>
      </w:r>
      <w:r w:rsidRPr="00A340D8">
        <w:rPr>
          <w:rFonts w:ascii="Times New Roman" w:hAnsi="Times New Roman"/>
          <w:color w:val="000000" w:themeColor="text1"/>
          <w:sz w:val="24"/>
          <w:szCs w:val="24"/>
          <w:lang w:val="uz-Cyrl-UZ"/>
        </w:rPr>
        <w:t xml:space="preserve"> капсула</w:t>
      </w:r>
      <w:r w:rsidR="007800FD" w:rsidRPr="00A340D8">
        <w:rPr>
          <w:rFonts w:ascii="Times New Roman" w:hAnsi="Times New Roman"/>
          <w:color w:val="000000" w:themeColor="text1"/>
          <w:sz w:val="24"/>
          <w:szCs w:val="24"/>
          <w:lang w:val="uz-Cyrl-UZ"/>
        </w:rPr>
        <w:t>дан</w:t>
      </w:r>
      <w:r w:rsidRPr="00A340D8">
        <w:rPr>
          <w:rFonts w:ascii="Times New Roman" w:hAnsi="Times New Roman"/>
          <w:color w:val="000000" w:themeColor="text1"/>
          <w:sz w:val="24"/>
          <w:szCs w:val="24"/>
          <w:lang w:val="uz-Cyrl-UZ"/>
        </w:rPr>
        <w:t xml:space="preserve"> блистерда, </w:t>
      </w:r>
      <w:r w:rsidR="007800FD" w:rsidRPr="00A340D8">
        <w:rPr>
          <w:rFonts w:ascii="Times New Roman" w:hAnsi="Times New Roman"/>
          <w:color w:val="000000" w:themeColor="text1"/>
          <w:sz w:val="24"/>
          <w:szCs w:val="24"/>
          <w:lang w:val="uz-Cyrl-UZ"/>
        </w:rPr>
        <w:t>3 та блистер тиббиётда қўлланилишига доир йўриқнома билан бирга картон ўрамда.</w:t>
      </w:r>
    </w:p>
    <w:p w14:paraId="5257ED98"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p>
    <w:p w14:paraId="1242B44B"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Сақлаш шароити</w:t>
      </w:r>
    </w:p>
    <w:p w14:paraId="240B4D15" w14:textId="77777777" w:rsidR="00625662"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25</w:t>
      </w:r>
      <w:r w:rsidRPr="00A340D8">
        <w:rPr>
          <w:rFonts w:ascii="Times New Roman" w:hAnsi="Times New Roman"/>
          <w:color w:val="000000" w:themeColor="text1"/>
          <w:sz w:val="24"/>
          <w:szCs w:val="24"/>
          <w:vertAlign w:val="superscript"/>
          <w:lang w:val="uz-Cyrl-UZ"/>
        </w:rPr>
        <w:t>о</w:t>
      </w:r>
      <w:r w:rsidRPr="00A340D8">
        <w:rPr>
          <w:rFonts w:ascii="Times New Roman" w:hAnsi="Times New Roman"/>
          <w:color w:val="000000" w:themeColor="text1"/>
          <w:sz w:val="24"/>
          <w:szCs w:val="24"/>
          <w:lang w:val="uz-Cyrl-UZ"/>
        </w:rPr>
        <w:t>С дан юқори бўлмаган ҳароратда, ёруғликдан ҳимояланган жойда сақлансин.</w:t>
      </w:r>
    </w:p>
    <w:p w14:paraId="6098DC12" w14:textId="77777777" w:rsidR="00625662" w:rsidRPr="00A340D8" w:rsidRDefault="00625662" w:rsidP="00625662">
      <w:pPr>
        <w:spacing w:after="0" w:line="240" w:lineRule="auto"/>
        <w:jc w:val="both"/>
        <w:textAlignment w:val="baseline"/>
        <w:rPr>
          <w:rFonts w:ascii="Times New Roman" w:hAnsi="Times New Roman"/>
          <w:noProof/>
          <w:color w:val="000000" w:themeColor="text1"/>
          <w:sz w:val="24"/>
          <w:szCs w:val="24"/>
          <w:shd w:val="clear" w:color="auto" w:fill="FFFFFF"/>
          <w:lang w:val="uz-Cyrl-UZ"/>
        </w:rPr>
      </w:pPr>
      <w:r w:rsidRPr="00A340D8">
        <w:rPr>
          <w:rFonts w:ascii="Times New Roman" w:hAnsi="Times New Roman"/>
          <w:noProof/>
          <w:color w:val="000000" w:themeColor="text1"/>
          <w:sz w:val="24"/>
          <w:szCs w:val="24"/>
          <w:shd w:val="clear" w:color="auto" w:fill="FFFFFF"/>
          <w:lang w:val="uz-Cyrl-UZ"/>
        </w:rPr>
        <w:t>Болалар ололмайдиган жойда сақлансин.</w:t>
      </w:r>
    </w:p>
    <w:p w14:paraId="633F7647"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p>
    <w:p w14:paraId="14A97689"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Яроқлилик муддати</w:t>
      </w:r>
    </w:p>
    <w:p w14:paraId="44351918"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2 йил.</w:t>
      </w:r>
    </w:p>
    <w:p w14:paraId="441097D1" w14:textId="77777777" w:rsidR="007800FD" w:rsidRPr="00A340D8" w:rsidRDefault="007800FD" w:rsidP="007800F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Препарат яроқлилик муддати ўтгач ишлатилмасин.</w:t>
      </w:r>
    </w:p>
    <w:p w14:paraId="4B9D0E8F"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p>
    <w:p w14:paraId="6344516C"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Дорихоналардан бериш тартиби:</w:t>
      </w:r>
    </w:p>
    <w:p w14:paraId="4EF49565" w14:textId="77777777" w:rsidR="00624165" w:rsidRPr="00A340D8" w:rsidRDefault="007800FD" w:rsidP="009219BD">
      <w:pPr>
        <w:spacing w:after="0" w:line="240" w:lineRule="auto"/>
        <w:jc w:val="both"/>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lang w:val="uz-Cyrl-UZ"/>
        </w:rPr>
        <w:t>Р</w:t>
      </w:r>
      <w:r w:rsidR="00624165" w:rsidRPr="00A340D8">
        <w:rPr>
          <w:rFonts w:ascii="Times New Roman" w:hAnsi="Times New Roman"/>
          <w:color w:val="000000" w:themeColor="text1"/>
          <w:sz w:val="24"/>
          <w:szCs w:val="24"/>
          <w:lang w:val="uz-Cyrl-UZ"/>
        </w:rPr>
        <w:t>ецепт бўйича.</w:t>
      </w:r>
    </w:p>
    <w:p w14:paraId="18141285" w14:textId="77777777" w:rsidR="00624165" w:rsidRPr="00A340D8" w:rsidRDefault="00624165" w:rsidP="009219BD">
      <w:pPr>
        <w:spacing w:after="0" w:line="240" w:lineRule="auto"/>
        <w:jc w:val="both"/>
        <w:rPr>
          <w:rFonts w:ascii="Times New Roman" w:hAnsi="Times New Roman"/>
          <w:color w:val="000000" w:themeColor="text1"/>
          <w:sz w:val="24"/>
          <w:szCs w:val="24"/>
          <w:lang w:val="uz-Cyrl-UZ"/>
        </w:rPr>
      </w:pPr>
    </w:p>
    <w:p w14:paraId="55172F17" w14:textId="77777777" w:rsidR="00624165" w:rsidRPr="00A340D8" w:rsidRDefault="00624165" w:rsidP="009219BD">
      <w:pPr>
        <w:spacing w:after="0" w:line="240" w:lineRule="auto"/>
        <w:jc w:val="both"/>
        <w:rPr>
          <w:rFonts w:ascii="Times New Roman" w:hAnsi="Times New Roman"/>
          <w:b/>
          <w:color w:val="000000" w:themeColor="text1"/>
          <w:sz w:val="24"/>
          <w:szCs w:val="24"/>
          <w:lang w:val="uz-Cyrl-UZ"/>
        </w:rPr>
      </w:pPr>
      <w:r w:rsidRPr="00A340D8">
        <w:rPr>
          <w:rFonts w:ascii="Times New Roman" w:hAnsi="Times New Roman"/>
          <w:b/>
          <w:color w:val="000000" w:themeColor="text1"/>
          <w:sz w:val="24"/>
          <w:szCs w:val="24"/>
          <w:lang w:val="uz-Cyrl-UZ"/>
        </w:rPr>
        <w:t>Ишлаб чиқарувчи:</w:t>
      </w:r>
    </w:p>
    <w:p w14:paraId="757656BA" w14:textId="77777777" w:rsidR="00624165" w:rsidRPr="00A340D8" w:rsidRDefault="00A775F2" w:rsidP="009219BD">
      <w:pPr>
        <w:autoSpaceDE w:val="0"/>
        <w:autoSpaceDN w:val="0"/>
        <w:adjustRightInd w:val="0"/>
        <w:spacing w:after="0" w:line="240" w:lineRule="auto"/>
        <w:jc w:val="both"/>
        <w:rPr>
          <w:rFonts w:ascii="Times New Roman" w:hAnsi="Times New Roman"/>
          <w:color w:val="000000" w:themeColor="text1"/>
          <w:sz w:val="24"/>
          <w:szCs w:val="24"/>
          <w:lang w:val="en-US"/>
        </w:rPr>
      </w:pPr>
      <w:r w:rsidRPr="00A340D8">
        <w:rPr>
          <w:rFonts w:ascii="Times New Roman" w:hAnsi="Times New Roman"/>
          <w:color w:val="000000" w:themeColor="text1"/>
          <w:sz w:val="24"/>
          <w:szCs w:val="24"/>
          <w:lang w:val="uz-Cyrl-UZ"/>
        </w:rPr>
        <w:t xml:space="preserve">Olive Healthcare, </w:t>
      </w:r>
      <w:r w:rsidR="00624165" w:rsidRPr="00A340D8">
        <w:rPr>
          <w:rFonts w:ascii="Times New Roman" w:hAnsi="Times New Roman"/>
          <w:color w:val="000000" w:themeColor="text1"/>
          <w:sz w:val="24"/>
          <w:szCs w:val="24"/>
          <w:lang w:val="en-US"/>
        </w:rPr>
        <w:t>197/2, Athiyawad, Dabhel, Daman- 396 210</w:t>
      </w:r>
      <w:r w:rsidR="00624165" w:rsidRPr="00A340D8">
        <w:rPr>
          <w:rFonts w:ascii="Times New Roman" w:hAnsi="Times New Roman"/>
          <w:color w:val="000000" w:themeColor="text1"/>
          <w:sz w:val="24"/>
          <w:szCs w:val="24"/>
          <w:lang w:val="uz-Cyrl-UZ"/>
        </w:rPr>
        <w:t xml:space="preserve">, </w:t>
      </w:r>
      <w:r w:rsidR="00624165" w:rsidRPr="00A340D8">
        <w:rPr>
          <w:rFonts w:ascii="Times New Roman" w:hAnsi="Times New Roman"/>
          <w:color w:val="000000" w:themeColor="text1"/>
          <w:sz w:val="24"/>
          <w:szCs w:val="24"/>
          <w:lang w:val="en-US"/>
        </w:rPr>
        <w:t>India</w:t>
      </w:r>
    </w:p>
    <w:p w14:paraId="57EA0173" w14:textId="77777777" w:rsidR="001E0DBC" w:rsidRPr="00A340D8" w:rsidRDefault="001E0DBC" w:rsidP="001E0DBC">
      <w:pPr>
        <w:autoSpaceDE w:val="0"/>
        <w:autoSpaceDN w:val="0"/>
        <w:adjustRightInd w:val="0"/>
        <w:spacing w:after="0" w:line="240" w:lineRule="auto"/>
        <w:jc w:val="both"/>
        <w:rPr>
          <w:rFonts w:ascii="Times New Roman" w:hAnsi="Times New Roman"/>
          <w:color w:val="000000" w:themeColor="text1"/>
          <w:sz w:val="24"/>
          <w:szCs w:val="24"/>
        </w:rPr>
      </w:pPr>
      <w:r w:rsidRPr="00A340D8">
        <w:rPr>
          <w:rFonts w:ascii="Times New Roman" w:hAnsi="Times New Roman"/>
          <w:color w:val="000000" w:themeColor="text1"/>
          <w:sz w:val="24"/>
          <w:szCs w:val="24"/>
        </w:rPr>
        <w:t xml:space="preserve">Олив Хелткер, 197/2, Атьявад, Дабхил, Даман – 396210, </w:t>
      </w:r>
      <w:r w:rsidR="007800FD" w:rsidRPr="00A340D8">
        <w:rPr>
          <w:rFonts w:ascii="Times New Roman" w:hAnsi="Times New Roman"/>
          <w:color w:val="000000" w:themeColor="text1"/>
          <w:sz w:val="24"/>
          <w:szCs w:val="24"/>
          <w:lang w:val="uz-Cyrl-UZ"/>
        </w:rPr>
        <w:t>Ҳиндистон</w:t>
      </w:r>
      <w:r w:rsidRPr="00A340D8">
        <w:rPr>
          <w:rFonts w:ascii="Times New Roman" w:hAnsi="Times New Roman"/>
          <w:color w:val="000000" w:themeColor="text1"/>
          <w:sz w:val="24"/>
          <w:szCs w:val="24"/>
        </w:rPr>
        <w:t>.</w:t>
      </w:r>
    </w:p>
    <w:p w14:paraId="47467790" w14:textId="77777777" w:rsidR="00DF1383" w:rsidRPr="00A340D8" w:rsidRDefault="00DF1383" w:rsidP="009219BD">
      <w:pPr>
        <w:spacing w:after="0" w:line="240" w:lineRule="auto"/>
        <w:jc w:val="both"/>
        <w:rPr>
          <w:rFonts w:ascii="Times New Roman" w:hAnsi="Times New Roman"/>
          <w:color w:val="000000" w:themeColor="text1"/>
          <w:sz w:val="24"/>
          <w:szCs w:val="24"/>
        </w:rPr>
      </w:pPr>
    </w:p>
    <w:p w14:paraId="7565A088" w14:textId="77777777" w:rsidR="007800FD" w:rsidRPr="00A340D8" w:rsidRDefault="007800FD" w:rsidP="001E0DBC">
      <w:pPr>
        <w:autoSpaceDE w:val="0"/>
        <w:autoSpaceDN w:val="0"/>
        <w:adjustRightInd w:val="0"/>
        <w:spacing w:after="0" w:line="240" w:lineRule="auto"/>
        <w:jc w:val="both"/>
        <w:rPr>
          <w:rFonts w:ascii="Times New Roman" w:hAnsi="Times New Roman"/>
          <w:b/>
          <w:color w:val="000000" w:themeColor="text1"/>
          <w:sz w:val="24"/>
          <w:szCs w:val="24"/>
        </w:rPr>
      </w:pPr>
      <w:r w:rsidRPr="00A340D8">
        <w:rPr>
          <w:rFonts w:ascii="Times New Roman" w:hAnsi="Times New Roman"/>
          <w:b/>
          <w:color w:val="000000" w:themeColor="text1"/>
          <w:sz w:val="24"/>
          <w:szCs w:val="24"/>
        </w:rPr>
        <w:t>Қайд қилиш гувоҳномасининг эгаси:</w:t>
      </w:r>
    </w:p>
    <w:p w14:paraId="56CC7DB6" w14:textId="77777777" w:rsidR="001E0DBC" w:rsidRPr="00A340D8" w:rsidRDefault="001E0DBC" w:rsidP="001E0DBC">
      <w:pPr>
        <w:autoSpaceDE w:val="0"/>
        <w:autoSpaceDN w:val="0"/>
        <w:adjustRightInd w:val="0"/>
        <w:spacing w:after="0" w:line="240" w:lineRule="auto"/>
        <w:jc w:val="both"/>
        <w:rPr>
          <w:rFonts w:ascii="Times New Roman" w:hAnsi="Times New Roman"/>
          <w:color w:val="000000" w:themeColor="text1"/>
          <w:sz w:val="24"/>
          <w:szCs w:val="24"/>
        </w:rPr>
      </w:pPr>
      <w:r w:rsidRPr="00A340D8">
        <w:rPr>
          <w:rFonts w:ascii="Times New Roman" w:hAnsi="Times New Roman"/>
          <w:color w:val="000000" w:themeColor="text1"/>
          <w:sz w:val="24"/>
          <w:szCs w:val="24"/>
          <w:lang w:val="en-US"/>
        </w:rPr>
        <w:t>Kusum</w:t>
      </w:r>
      <w:r w:rsidRPr="00A340D8">
        <w:rPr>
          <w:rFonts w:ascii="Times New Roman" w:hAnsi="Times New Roman"/>
          <w:color w:val="000000" w:themeColor="text1"/>
          <w:sz w:val="24"/>
          <w:szCs w:val="24"/>
        </w:rPr>
        <w:t xml:space="preserve"> </w:t>
      </w:r>
      <w:r w:rsidRPr="00A340D8">
        <w:rPr>
          <w:rFonts w:ascii="Times New Roman" w:hAnsi="Times New Roman"/>
          <w:color w:val="000000" w:themeColor="text1"/>
          <w:sz w:val="24"/>
          <w:szCs w:val="24"/>
          <w:lang w:val="en-US"/>
        </w:rPr>
        <w:t>Healthcare</w:t>
      </w:r>
      <w:r w:rsidRPr="00A340D8">
        <w:rPr>
          <w:rFonts w:ascii="Times New Roman" w:hAnsi="Times New Roman"/>
          <w:color w:val="000000" w:themeColor="text1"/>
          <w:sz w:val="24"/>
          <w:szCs w:val="24"/>
        </w:rPr>
        <w:t xml:space="preserve"> </w:t>
      </w:r>
      <w:r w:rsidRPr="00A340D8">
        <w:rPr>
          <w:rFonts w:ascii="Times New Roman" w:hAnsi="Times New Roman"/>
          <w:color w:val="000000" w:themeColor="text1"/>
          <w:sz w:val="24"/>
          <w:szCs w:val="24"/>
          <w:lang w:val="en-US"/>
        </w:rPr>
        <w:t>Pvt</w:t>
      </w:r>
      <w:r w:rsidRPr="00A340D8">
        <w:rPr>
          <w:rFonts w:ascii="Times New Roman" w:hAnsi="Times New Roman"/>
          <w:color w:val="000000" w:themeColor="text1"/>
          <w:sz w:val="24"/>
          <w:szCs w:val="24"/>
        </w:rPr>
        <w:t xml:space="preserve">. </w:t>
      </w:r>
      <w:r w:rsidRPr="00A340D8">
        <w:rPr>
          <w:rFonts w:ascii="Times New Roman" w:hAnsi="Times New Roman"/>
          <w:color w:val="000000" w:themeColor="text1"/>
          <w:sz w:val="24"/>
          <w:szCs w:val="24"/>
          <w:lang w:val="en-US"/>
        </w:rPr>
        <w:t>Ltd</w:t>
      </w:r>
      <w:r w:rsidRPr="00A340D8">
        <w:rPr>
          <w:rFonts w:ascii="Times New Roman" w:hAnsi="Times New Roman"/>
          <w:color w:val="000000" w:themeColor="text1"/>
          <w:sz w:val="24"/>
          <w:szCs w:val="24"/>
        </w:rPr>
        <w:t>.</w:t>
      </w:r>
    </w:p>
    <w:p w14:paraId="7DFF9624" w14:textId="77777777" w:rsidR="001E0DBC" w:rsidRPr="00A340D8" w:rsidRDefault="001E0DBC" w:rsidP="001E0DBC">
      <w:pPr>
        <w:rPr>
          <w:rFonts w:ascii="Times New Roman" w:hAnsi="Times New Roman"/>
          <w:color w:val="000000" w:themeColor="text1"/>
          <w:sz w:val="24"/>
          <w:szCs w:val="24"/>
          <w:lang w:val="en-US"/>
        </w:rPr>
      </w:pPr>
      <w:r w:rsidRPr="00A340D8">
        <w:rPr>
          <w:rFonts w:ascii="Times New Roman" w:hAnsi="Times New Roman"/>
          <w:color w:val="000000" w:themeColor="text1"/>
          <w:sz w:val="24"/>
          <w:szCs w:val="24"/>
          <w:lang w:val="en-US"/>
        </w:rPr>
        <w:t xml:space="preserve">D-158A, Okhla Industrial Area, Phase 1, New Delhi - 110020, India </w:t>
      </w:r>
    </w:p>
    <w:p w14:paraId="512FD9EA" w14:textId="77777777" w:rsidR="001E0DBC" w:rsidRPr="00A340D8" w:rsidRDefault="001E0DBC" w:rsidP="001E0DBC">
      <w:pPr>
        <w:rPr>
          <w:rFonts w:ascii="Times New Roman" w:hAnsi="Times New Roman"/>
          <w:color w:val="000000" w:themeColor="text1"/>
          <w:sz w:val="24"/>
          <w:szCs w:val="24"/>
          <w:lang w:val="uz-Cyrl-UZ"/>
        </w:rPr>
      </w:pPr>
      <w:r w:rsidRPr="00A340D8">
        <w:rPr>
          <w:rFonts w:ascii="Times New Roman" w:hAnsi="Times New Roman"/>
          <w:color w:val="000000" w:themeColor="text1"/>
          <w:sz w:val="24"/>
          <w:szCs w:val="24"/>
        </w:rPr>
        <w:t>Кусум Хелтхкер Пвт. Лтд.</w:t>
      </w:r>
      <w:r w:rsidRPr="00A340D8">
        <w:rPr>
          <w:rFonts w:ascii="Times New Roman" w:hAnsi="Times New Roman"/>
          <w:color w:val="000000" w:themeColor="text1"/>
          <w:sz w:val="24"/>
          <w:szCs w:val="24"/>
        </w:rPr>
        <w:br/>
        <w:t>Д-158А, Окхла Пром</w:t>
      </w:r>
      <w:r w:rsidR="007800FD" w:rsidRPr="00A340D8">
        <w:rPr>
          <w:rFonts w:ascii="Times New Roman" w:hAnsi="Times New Roman"/>
          <w:color w:val="000000" w:themeColor="text1"/>
          <w:sz w:val="24"/>
          <w:szCs w:val="24"/>
        </w:rPr>
        <w:t xml:space="preserve">зона, Фаза-I, Нью Дели-110020, </w:t>
      </w:r>
      <w:r w:rsidR="007800FD" w:rsidRPr="00A340D8">
        <w:rPr>
          <w:rFonts w:ascii="Times New Roman" w:hAnsi="Times New Roman"/>
          <w:color w:val="000000" w:themeColor="text1"/>
          <w:sz w:val="24"/>
          <w:szCs w:val="24"/>
          <w:lang w:val="uz-Cyrl-UZ"/>
        </w:rPr>
        <w:t>Ҳиндистон</w:t>
      </w:r>
    </w:p>
    <w:p w14:paraId="33C7C325" w14:textId="77777777" w:rsidR="001E0DBC" w:rsidRPr="00A340D8" w:rsidRDefault="001E0DBC" w:rsidP="001E0DBC">
      <w:pPr>
        <w:spacing w:after="0" w:line="240" w:lineRule="auto"/>
        <w:jc w:val="both"/>
        <w:rPr>
          <w:rFonts w:ascii="Times New Roman" w:hAnsi="Times New Roman"/>
          <w:bCs/>
          <w:noProof/>
          <w:color w:val="000000" w:themeColor="text1"/>
          <w:sz w:val="24"/>
          <w:szCs w:val="24"/>
          <w:lang w:val="uz-Cyrl-UZ"/>
        </w:rPr>
      </w:pPr>
      <w:r w:rsidRPr="00A340D8">
        <w:rPr>
          <w:rFonts w:ascii="Times New Roman" w:hAnsi="Times New Roman"/>
          <w:b/>
          <w:noProof/>
          <w:color w:val="000000" w:themeColor="text1"/>
          <w:sz w:val="24"/>
          <w:szCs w:val="24"/>
          <w:lang w:val="uz-Cyrl-UZ"/>
        </w:rPr>
        <w:t>Ўзбекистон Республикаси ҳудудида дори воситаларининг сифати бўйича эътирозлар (таклифлар)ни қабул қилувчи ташкилот номи ва манзили</w:t>
      </w:r>
      <w:r w:rsidRPr="00A340D8">
        <w:rPr>
          <w:rFonts w:ascii="Times New Roman" w:hAnsi="Times New Roman"/>
          <w:noProof/>
          <w:color w:val="000000" w:themeColor="text1"/>
          <w:sz w:val="24"/>
          <w:szCs w:val="24"/>
          <w:lang w:val="uz-Cyrl-UZ"/>
        </w:rPr>
        <w:t>:</w:t>
      </w:r>
    </w:p>
    <w:p w14:paraId="119633D1" w14:textId="77777777" w:rsidR="001E0DBC" w:rsidRPr="00A340D8" w:rsidRDefault="001E0DBC" w:rsidP="001E0DBC">
      <w:pPr>
        <w:tabs>
          <w:tab w:val="right" w:pos="8640"/>
        </w:tabs>
        <w:autoSpaceDE w:val="0"/>
        <w:autoSpaceDN w:val="0"/>
        <w:adjustRightInd w:val="0"/>
        <w:spacing w:after="0" w:line="240" w:lineRule="auto"/>
        <w:jc w:val="both"/>
        <w:rPr>
          <w:rFonts w:ascii="Times New Roman" w:hAnsi="Times New Roman"/>
          <w:noProof/>
          <w:color w:val="000000" w:themeColor="text1"/>
          <w:sz w:val="24"/>
          <w:szCs w:val="24"/>
          <w:highlight w:val="yellow"/>
          <w:lang w:val="uz-Cyrl-UZ"/>
        </w:rPr>
      </w:pPr>
      <w:r w:rsidRPr="00A340D8">
        <w:rPr>
          <w:rFonts w:ascii="Times New Roman" w:hAnsi="Times New Roman"/>
          <w:noProof/>
          <w:color w:val="000000" w:themeColor="text1"/>
          <w:sz w:val="24"/>
          <w:szCs w:val="24"/>
          <w:lang w:val="uz-Cyrl-UZ"/>
        </w:rPr>
        <w:t>“BARAKA DORI FARM” МЧЖ ХК</w:t>
      </w:r>
    </w:p>
    <w:p w14:paraId="4A4E9671" w14:textId="77777777" w:rsidR="001E0DBC" w:rsidRPr="00A340D8" w:rsidRDefault="001E0DBC" w:rsidP="001E0DBC">
      <w:pPr>
        <w:spacing w:after="0" w:line="240" w:lineRule="auto"/>
        <w:jc w:val="both"/>
        <w:rPr>
          <w:rFonts w:ascii="Times New Roman" w:hAnsi="Times New Roman"/>
          <w:bCs/>
          <w:noProof/>
          <w:color w:val="000000" w:themeColor="text1"/>
          <w:sz w:val="24"/>
          <w:szCs w:val="24"/>
          <w:lang w:val="uz-Cyrl-UZ"/>
        </w:rPr>
      </w:pPr>
      <w:r w:rsidRPr="00A340D8">
        <w:rPr>
          <w:rFonts w:ascii="Times New Roman" w:hAnsi="Times New Roman"/>
          <w:noProof/>
          <w:color w:val="000000" w:themeColor="text1"/>
          <w:sz w:val="24"/>
          <w:szCs w:val="24"/>
          <w:lang w:val="uz-Cyrl-UZ"/>
        </w:rPr>
        <w:t>100100, Тошкент шаҳри, Яккасарой тумани, Бобур кўчаси, 16А-уй.</w:t>
      </w:r>
    </w:p>
    <w:p w14:paraId="43EE4BC3" w14:textId="77777777" w:rsidR="001E0DBC" w:rsidRPr="00A340D8" w:rsidRDefault="001E0DBC" w:rsidP="001E0DBC">
      <w:pPr>
        <w:tabs>
          <w:tab w:val="right" w:pos="8640"/>
        </w:tabs>
        <w:autoSpaceDE w:val="0"/>
        <w:autoSpaceDN w:val="0"/>
        <w:adjustRightInd w:val="0"/>
        <w:spacing w:after="0" w:line="240" w:lineRule="auto"/>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Тел.: + (99871) 150-97-97; факс: +(99871) 150-97-87.</w:t>
      </w:r>
    </w:p>
    <w:p w14:paraId="27DD4218" w14:textId="77777777" w:rsidR="001E0DBC" w:rsidRPr="00A340D8" w:rsidRDefault="001E0DBC" w:rsidP="001E0DBC">
      <w:pPr>
        <w:tabs>
          <w:tab w:val="right" w:pos="8640"/>
        </w:tabs>
        <w:autoSpaceDE w:val="0"/>
        <w:autoSpaceDN w:val="0"/>
        <w:adjustRightInd w:val="0"/>
        <w:spacing w:after="0" w:line="240" w:lineRule="auto"/>
        <w:ind w:right="8"/>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uz-Cyrl-UZ"/>
        </w:rPr>
        <w:t>Уяли телефон: +(99893) 388-87-82.</w:t>
      </w:r>
    </w:p>
    <w:p w14:paraId="6E3D6CC8" w14:textId="77777777" w:rsidR="001E0DBC" w:rsidRPr="00A340D8" w:rsidRDefault="001E0DBC" w:rsidP="001E0DBC">
      <w:pPr>
        <w:spacing w:after="0" w:line="240" w:lineRule="auto"/>
        <w:ind w:right="8"/>
        <w:jc w:val="both"/>
        <w:rPr>
          <w:rFonts w:ascii="Times New Roman" w:hAnsi="Times New Roman"/>
          <w:noProof/>
          <w:color w:val="000000" w:themeColor="text1"/>
          <w:sz w:val="24"/>
          <w:szCs w:val="24"/>
          <w:lang w:val="uz-Cyrl-UZ"/>
        </w:rPr>
      </w:pPr>
      <w:r w:rsidRPr="00A340D8">
        <w:rPr>
          <w:rFonts w:ascii="Times New Roman" w:hAnsi="Times New Roman"/>
          <w:noProof/>
          <w:color w:val="000000" w:themeColor="text1"/>
          <w:sz w:val="24"/>
          <w:szCs w:val="24"/>
          <w:lang w:val="en-US"/>
        </w:rPr>
        <w:t>Email</w:t>
      </w:r>
      <w:r w:rsidRPr="00A340D8">
        <w:rPr>
          <w:rFonts w:ascii="Times New Roman" w:hAnsi="Times New Roman"/>
          <w:noProof/>
          <w:color w:val="000000" w:themeColor="text1"/>
          <w:sz w:val="24"/>
          <w:szCs w:val="24"/>
        </w:rPr>
        <w:t xml:space="preserve">: </w:t>
      </w:r>
      <w:r w:rsidRPr="00A340D8">
        <w:rPr>
          <w:rFonts w:ascii="Times New Roman" w:hAnsi="Times New Roman"/>
          <w:noProof/>
          <w:color w:val="000000" w:themeColor="text1"/>
          <w:sz w:val="24"/>
          <w:szCs w:val="24"/>
          <w:lang w:val="uz-Cyrl-UZ"/>
        </w:rPr>
        <w:t>pharmacovigilance@kusumhealthcare.uz</w:t>
      </w:r>
    </w:p>
    <w:bookmarkEnd w:id="0"/>
    <w:p w14:paraId="45831B3C" w14:textId="77777777" w:rsidR="00DF1383" w:rsidRPr="00A340D8" w:rsidRDefault="00DF1383" w:rsidP="00E8398E">
      <w:pPr>
        <w:spacing w:after="0" w:line="240" w:lineRule="auto"/>
        <w:jc w:val="both"/>
        <w:rPr>
          <w:rFonts w:ascii="Times New Roman" w:hAnsi="Times New Roman"/>
          <w:b/>
          <w:color w:val="000000" w:themeColor="text1"/>
          <w:sz w:val="24"/>
          <w:szCs w:val="24"/>
          <w:lang w:val="uz-Cyrl-UZ"/>
        </w:rPr>
      </w:pPr>
    </w:p>
    <w:sectPr w:rsidR="00DF1383" w:rsidRPr="00A340D8" w:rsidSect="00A775F2">
      <w:headerReference w:type="default" r:id="rId9"/>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ylo Payziyeva" w:date="2018-08-20T14:04:00Z" w:initials="LP">
    <w:p w14:paraId="31F4E2E0" w14:textId="77777777" w:rsidR="004026F5" w:rsidRPr="004026F5" w:rsidRDefault="004026F5">
      <w:pPr>
        <w:pStyle w:val="ad"/>
        <w:rPr>
          <w:lang w:val="uz-Cyrl-UZ"/>
        </w:rPr>
      </w:pPr>
      <w:r>
        <w:rPr>
          <w:rStyle w:val="ac"/>
        </w:rPr>
        <w:annotationRef/>
      </w:r>
      <w:r>
        <w:rPr>
          <w:lang w:val="uz-Cyrl-UZ"/>
        </w:rPr>
        <w:t xml:space="preserve">Слово “тизими” нет в русском варианте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4E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AEAC" w14:textId="77777777" w:rsidR="00B93BD7" w:rsidRDefault="00B93BD7" w:rsidP="00A775F2">
      <w:pPr>
        <w:spacing w:after="0" w:line="240" w:lineRule="auto"/>
      </w:pPr>
      <w:r>
        <w:separator/>
      </w:r>
    </w:p>
  </w:endnote>
  <w:endnote w:type="continuationSeparator" w:id="0">
    <w:p w14:paraId="333058F9" w14:textId="77777777" w:rsidR="00B93BD7" w:rsidRDefault="00B93BD7" w:rsidP="00A7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B266" w14:textId="77777777" w:rsidR="00B93BD7" w:rsidRDefault="00B93BD7" w:rsidP="00A775F2">
      <w:pPr>
        <w:spacing w:after="0" w:line="240" w:lineRule="auto"/>
      </w:pPr>
      <w:r>
        <w:separator/>
      </w:r>
    </w:p>
  </w:footnote>
  <w:footnote w:type="continuationSeparator" w:id="0">
    <w:p w14:paraId="07D6F97E" w14:textId="77777777" w:rsidR="00B93BD7" w:rsidRDefault="00B93BD7" w:rsidP="00A7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1221" w14:textId="77777777" w:rsidR="00A775F2" w:rsidRDefault="00A775F2" w:rsidP="00A775F2">
    <w:pPr>
      <w:pStyle w:val="a5"/>
      <w:spacing w:after="0" w:line="240" w:lineRule="auto"/>
      <w:jc w:val="center"/>
    </w:pPr>
    <w:r>
      <w:fldChar w:fldCharType="begin"/>
    </w:r>
    <w:r>
      <w:instrText>PAGE   \* MERGEFORMAT</w:instrText>
    </w:r>
    <w:r>
      <w:fldChar w:fldCharType="separate"/>
    </w:r>
    <w:r w:rsidR="00A340D8">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5A16"/>
    <w:multiLevelType w:val="hybridMultilevel"/>
    <w:tmpl w:val="AF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D768C"/>
    <w:multiLevelType w:val="hybridMultilevel"/>
    <w:tmpl w:val="7110D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13189"/>
    <w:multiLevelType w:val="hybridMultilevel"/>
    <w:tmpl w:val="397E1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04C1C"/>
    <w:multiLevelType w:val="multilevel"/>
    <w:tmpl w:val="397E1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02C65"/>
    <w:multiLevelType w:val="hybridMultilevel"/>
    <w:tmpl w:val="C6E0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ylo Payziyeva">
    <w15:presenceInfo w15:providerId="AD" w15:userId="S-1-5-21-1791278547-2302458097-4115163911-2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18"/>
    <w:rsid w:val="000201B1"/>
    <w:rsid w:val="00053B5C"/>
    <w:rsid w:val="00055E7E"/>
    <w:rsid w:val="00071B12"/>
    <w:rsid w:val="00087C7B"/>
    <w:rsid w:val="001001BD"/>
    <w:rsid w:val="00110F72"/>
    <w:rsid w:val="00140C6D"/>
    <w:rsid w:val="001725A5"/>
    <w:rsid w:val="001E0DBC"/>
    <w:rsid w:val="00216326"/>
    <w:rsid w:val="00255F67"/>
    <w:rsid w:val="002B0ADD"/>
    <w:rsid w:val="002C3A78"/>
    <w:rsid w:val="002F4B8B"/>
    <w:rsid w:val="00313E4D"/>
    <w:rsid w:val="00337F68"/>
    <w:rsid w:val="0035392D"/>
    <w:rsid w:val="00373C64"/>
    <w:rsid w:val="00374BB7"/>
    <w:rsid w:val="003A6A8B"/>
    <w:rsid w:val="003C5261"/>
    <w:rsid w:val="003D4B9B"/>
    <w:rsid w:val="004026F5"/>
    <w:rsid w:val="00436AC3"/>
    <w:rsid w:val="004A32ED"/>
    <w:rsid w:val="004D2C12"/>
    <w:rsid w:val="004E066C"/>
    <w:rsid w:val="00517058"/>
    <w:rsid w:val="00581910"/>
    <w:rsid w:val="005842BB"/>
    <w:rsid w:val="005A32E3"/>
    <w:rsid w:val="005A7501"/>
    <w:rsid w:val="005C2244"/>
    <w:rsid w:val="005E077F"/>
    <w:rsid w:val="005F18C0"/>
    <w:rsid w:val="005F4B98"/>
    <w:rsid w:val="005F74F7"/>
    <w:rsid w:val="0062289A"/>
    <w:rsid w:val="00624165"/>
    <w:rsid w:val="00625662"/>
    <w:rsid w:val="0065287E"/>
    <w:rsid w:val="00677050"/>
    <w:rsid w:val="006B48FB"/>
    <w:rsid w:val="006C5B17"/>
    <w:rsid w:val="007160B2"/>
    <w:rsid w:val="00742C1B"/>
    <w:rsid w:val="0075361F"/>
    <w:rsid w:val="007800FD"/>
    <w:rsid w:val="00783211"/>
    <w:rsid w:val="007A1CAA"/>
    <w:rsid w:val="007A2A18"/>
    <w:rsid w:val="00833470"/>
    <w:rsid w:val="00836E5E"/>
    <w:rsid w:val="008719FD"/>
    <w:rsid w:val="008B74D3"/>
    <w:rsid w:val="008D04D2"/>
    <w:rsid w:val="008D57E8"/>
    <w:rsid w:val="00901D71"/>
    <w:rsid w:val="009219BD"/>
    <w:rsid w:val="0092430B"/>
    <w:rsid w:val="009324BC"/>
    <w:rsid w:val="00952FB0"/>
    <w:rsid w:val="0097383A"/>
    <w:rsid w:val="009A0E59"/>
    <w:rsid w:val="009A6BD6"/>
    <w:rsid w:val="009D0256"/>
    <w:rsid w:val="009D310B"/>
    <w:rsid w:val="00A15C9E"/>
    <w:rsid w:val="00A31BE3"/>
    <w:rsid w:val="00A340D8"/>
    <w:rsid w:val="00A6771D"/>
    <w:rsid w:val="00A727F2"/>
    <w:rsid w:val="00A775F2"/>
    <w:rsid w:val="00A80EDE"/>
    <w:rsid w:val="00A82ECC"/>
    <w:rsid w:val="00AA1B6E"/>
    <w:rsid w:val="00AC4E57"/>
    <w:rsid w:val="00AD060B"/>
    <w:rsid w:val="00AE5AD3"/>
    <w:rsid w:val="00B12BAE"/>
    <w:rsid w:val="00B93BD7"/>
    <w:rsid w:val="00BA2A58"/>
    <w:rsid w:val="00BD0E98"/>
    <w:rsid w:val="00C07626"/>
    <w:rsid w:val="00C423C6"/>
    <w:rsid w:val="00C845FA"/>
    <w:rsid w:val="00C92116"/>
    <w:rsid w:val="00C94B63"/>
    <w:rsid w:val="00CD3EC2"/>
    <w:rsid w:val="00CE39DE"/>
    <w:rsid w:val="00D0197C"/>
    <w:rsid w:val="00D20FD9"/>
    <w:rsid w:val="00D36B95"/>
    <w:rsid w:val="00D83818"/>
    <w:rsid w:val="00DE706F"/>
    <w:rsid w:val="00DF1383"/>
    <w:rsid w:val="00DF632B"/>
    <w:rsid w:val="00E0486D"/>
    <w:rsid w:val="00E449D9"/>
    <w:rsid w:val="00E54BA3"/>
    <w:rsid w:val="00E632B9"/>
    <w:rsid w:val="00E74711"/>
    <w:rsid w:val="00E8398E"/>
    <w:rsid w:val="00EB17C5"/>
    <w:rsid w:val="00EF6A82"/>
    <w:rsid w:val="00F115D4"/>
    <w:rsid w:val="00F80D6F"/>
    <w:rsid w:val="00F96F03"/>
    <w:rsid w:val="00FE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96A372"/>
  <w15:docId w15:val="{ED5907BB-6BF7-4AF1-82D5-2DADBD27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4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321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92430B"/>
    <w:pPr>
      <w:ind w:left="720"/>
      <w:contextualSpacing/>
    </w:pPr>
  </w:style>
  <w:style w:type="paragraph" w:styleId="a5">
    <w:name w:val="header"/>
    <w:basedOn w:val="a"/>
    <w:link w:val="a6"/>
    <w:uiPriority w:val="99"/>
    <w:unhideWhenUsed/>
    <w:rsid w:val="00A775F2"/>
    <w:pPr>
      <w:tabs>
        <w:tab w:val="center" w:pos="4677"/>
        <w:tab w:val="right" w:pos="9355"/>
      </w:tabs>
    </w:pPr>
  </w:style>
  <w:style w:type="character" w:customStyle="1" w:styleId="a6">
    <w:name w:val="Верхний колонтитул Знак"/>
    <w:basedOn w:val="a0"/>
    <w:link w:val="a5"/>
    <w:uiPriority w:val="99"/>
    <w:rsid w:val="00A775F2"/>
  </w:style>
  <w:style w:type="paragraph" w:styleId="a7">
    <w:name w:val="footer"/>
    <w:basedOn w:val="a"/>
    <w:link w:val="a8"/>
    <w:uiPriority w:val="99"/>
    <w:unhideWhenUsed/>
    <w:rsid w:val="00A775F2"/>
    <w:pPr>
      <w:tabs>
        <w:tab w:val="center" w:pos="4677"/>
        <w:tab w:val="right" w:pos="9355"/>
      </w:tabs>
    </w:pPr>
  </w:style>
  <w:style w:type="character" w:customStyle="1" w:styleId="a8">
    <w:name w:val="Нижний колонтитул Знак"/>
    <w:basedOn w:val="a0"/>
    <w:link w:val="a7"/>
    <w:uiPriority w:val="99"/>
    <w:rsid w:val="00A775F2"/>
  </w:style>
  <w:style w:type="paragraph" w:styleId="a9">
    <w:name w:val="Balloon Text"/>
    <w:basedOn w:val="a"/>
    <w:link w:val="aa"/>
    <w:uiPriority w:val="99"/>
    <w:semiHidden/>
    <w:unhideWhenUsed/>
    <w:rsid w:val="008D04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04D2"/>
    <w:rPr>
      <w:rFonts w:ascii="Segoe UI" w:hAnsi="Segoe UI" w:cs="Segoe UI"/>
      <w:sz w:val="18"/>
      <w:szCs w:val="18"/>
    </w:rPr>
  </w:style>
  <w:style w:type="paragraph" w:styleId="ab">
    <w:name w:val="No Spacing"/>
    <w:uiPriority w:val="99"/>
    <w:qFormat/>
    <w:rsid w:val="009A0E59"/>
    <w:rPr>
      <w:lang w:val="en-US" w:eastAsia="en-US"/>
    </w:rPr>
  </w:style>
  <w:style w:type="character" w:styleId="ac">
    <w:name w:val="annotation reference"/>
    <w:basedOn w:val="a0"/>
    <w:uiPriority w:val="99"/>
    <w:semiHidden/>
    <w:unhideWhenUsed/>
    <w:rsid w:val="004026F5"/>
    <w:rPr>
      <w:sz w:val="16"/>
      <w:szCs w:val="16"/>
    </w:rPr>
  </w:style>
  <w:style w:type="paragraph" w:styleId="ad">
    <w:name w:val="annotation text"/>
    <w:basedOn w:val="a"/>
    <w:link w:val="ae"/>
    <w:uiPriority w:val="99"/>
    <w:semiHidden/>
    <w:unhideWhenUsed/>
    <w:rsid w:val="004026F5"/>
    <w:pPr>
      <w:spacing w:line="240" w:lineRule="auto"/>
    </w:pPr>
    <w:rPr>
      <w:sz w:val="20"/>
      <w:szCs w:val="20"/>
    </w:rPr>
  </w:style>
  <w:style w:type="character" w:customStyle="1" w:styleId="ae">
    <w:name w:val="Текст примечания Знак"/>
    <w:basedOn w:val="a0"/>
    <w:link w:val="ad"/>
    <w:uiPriority w:val="99"/>
    <w:semiHidden/>
    <w:rsid w:val="004026F5"/>
    <w:rPr>
      <w:sz w:val="20"/>
      <w:szCs w:val="20"/>
    </w:rPr>
  </w:style>
  <w:style w:type="paragraph" w:styleId="af">
    <w:name w:val="annotation subject"/>
    <w:basedOn w:val="ad"/>
    <w:next w:val="ad"/>
    <w:link w:val="af0"/>
    <w:uiPriority w:val="99"/>
    <w:semiHidden/>
    <w:unhideWhenUsed/>
    <w:rsid w:val="004026F5"/>
    <w:rPr>
      <w:b/>
      <w:bCs/>
    </w:rPr>
  </w:style>
  <w:style w:type="character" w:customStyle="1" w:styleId="af0">
    <w:name w:val="Тема примечания Знак"/>
    <w:basedOn w:val="ae"/>
    <w:link w:val="af"/>
    <w:uiPriority w:val="99"/>
    <w:semiHidden/>
    <w:rsid w:val="00402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16791</Characters>
  <Application>Microsoft Office Word</Application>
  <DocSecurity>4</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Marat Kim</cp:lastModifiedBy>
  <cp:revision>2</cp:revision>
  <cp:lastPrinted>2018-07-02T07:44:00Z</cp:lastPrinted>
  <dcterms:created xsi:type="dcterms:W3CDTF">2018-08-29T10:07:00Z</dcterms:created>
  <dcterms:modified xsi:type="dcterms:W3CDTF">2018-08-29T10:07:00Z</dcterms:modified>
</cp:coreProperties>
</file>