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ED" w:rsidRPr="00212DDD" w:rsidRDefault="003357ED">
      <w:pPr>
        <w:rPr>
          <w:lang w:val="uz-Cyrl-UZ"/>
        </w:rPr>
      </w:pPr>
    </w:p>
    <w:p w:rsidR="003357ED" w:rsidRPr="00212DDD" w:rsidRDefault="00C736AA">
      <w:pPr>
        <w:pStyle w:val="10"/>
        <w:keepNext/>
        <w:keepLines/>
        <w:shd w:val="clear" w:color="auto" w:fill="auto"/>
        <w:spacing w:after="0" w:line="240" w:lineRule="exact"/>
        <w:jc w:val="center"/>
        <w:rPr>
          <w:lang w:val="uz-Cyrl-UZ"/>
        </w:rPr>
      </w:pPr>
      <w:bookmarkStart w:id="0" w:name="bookmark0"/>
      <w:r w:rsidRPr="00212DDD">
        <w:rPr>
          <w:rStyle w:val="4"/>
          <w:i w:val="0"/>
          <w:iCs w:val="0"/>
          <w:lang w:val="uz-Cyrl-UZ"/>
        </w:rPr>
        <w:t>ҚЎЛЛАШ БЎЙИЧА ЙЎРИҚНОМА</w:t>
      </w:r>
      <w:r w:rsidRPr="00212DDD">
        <w:rPr>
          <w:rStyle w:val="4"/>
          <w:i w:val="0"/>
          <w:iCs w:val="0"/>
          <w:lang w:val="uz-Cyrl-UZ"/>
        </w:rPr>
        <w:br/>
        <w:t>ВИДАНОЛ®</w:t>
      </w:r>
      <w:bookmarkEnd w:id="0"/>
    </w:p>
    <w:p w:rsidR="003357ED" w:rsidRPr="00212DDD" w:rsidRDefault="00C736AA">
      <w:pPr>
        <w:pStyle w:val="10"/>
        <w:keepNext/>
        <w:keepLines/>
        <w:shd w:val="clear" w:color="auto" w:fill="auto"/>
        <w:spacing w:after="236" w:line="269" w:lineRule="exact"/>
        <w:jc w:val="center"/>
        <w:rPr>
          <w:lang w:val="uz-Cyrl-UZ"/>
        </w:rPr>
      </w:pPr>
      <w:bookmarkStart w:id="1" w:name="bookmark1"/>
      <w:r w:rsidRPr="00212DDD">
        <w:rPr>
          <w:rStyle w:val="11"/>
          <w:lang w:val="uz-Cyrl-UZ" w:eastAsia="en-US" w:bidi="en-US"/>
        </w:rPr>
        <w:t>VIDANOL®</w:t>
      </w:r>
      <w:bookmarkEnd w:id="1"/>
    </w:p>
    <w:p w:rsidR="003357ED" w:rsidRPr="00212DDD" w:rsidRDefault="00C736AA">
      <w:pPr>
        <w:pStyle w:val="10"/>
        <w:keepNext/>
        <w:keepLines/>
        <w:shd w:val="clear" w:color="auto" w:fill="auto"/>
        <w:spacing w:after="0" w:line="274" w:lineRule="exact"/>
        <w:rPr>
          <w:lang w:val="uz-Cyrl-UZ"/>
        </w:rPr>
      </w:pPr>
      <w:bookmarkStart w:id="2" w:name="bookmark2"/>
      <w:r w:rsidRPr="00212DDD">
        <w:rPr>
          <w:rStyle w:val="11"/>
          <w:lang w:val="uz-Cyrl-UZ"/>
        </w:rPr>
        <w:t xml:space="preserve">Препаратнинг савдо номи: </w:t>
      </w:r>
      <w:r w:rsidRPr="00212DDD">
        <w:rPr>
          <w:rStyle w:val="12"/>
          <w:lang w:val="uz-Cyrl-UZ"/>
        </w:rPr>
        <w:t>Виданол®</w:t>
      </w:r>
      <w:bookmarkEnd w:id="2"/>
    </w:p>
    <w:p w:rsidR="003357ED" w:rsidRPr="00212DDD" w:rsidRDefault="00C736AA">
      <w:pPr>
        <w:pStyle w:val="22"/>
        <w:shd w:val="clear" w:color="auto" w:fill="auto"/>
        <w:ind w:right="4140"/>
        <w:rPr>
          <w:lang w:val="uz-Cyrl-UZ"/>
        </w:rPr>
      </w:pPr>
      <w:r w:rsidRPr="00212DDD">
        <w:rPr>
          <w:rStyle w:val="23"/>
          <w:lang w:val="uz-Cyrl-UZ"/>
        </w:rPr>
        <w:t xml:space="preserve">Таъсир этувчи модда (ХПН): </w:t>
      </w:r>
      <w:r w:rsidRPr="00212DDD">
        <w:rPr>
          <w:lang w:val="uz-Cyrl-UZ"/>
        </w:rPr>
        <w:t>транексам кислотаси</w:t>
      </w:r>
      <w:r w:rsidRPr="00212DDD">
        <w:rPr>
          <w:lang w:val="uz-Cyrl-UZ"/>
        </w:rPr>
        <w:br/>
      </w:r>
      <w:r w:rsidRPr="00212DDD">
        <w:rPr>
          <w:rStyle w:val="23"/>
          <w:lang w:val="uz-Cyrl-UZ"/>
        </w:rPr>
        <w:t xml:space="preserve">Дори шакли: </w:t>
      </w:r>
      <w:r w:rsidRPr="00212DDD">
        <w:rPr>
          <w:lang w:val="uz-Cyrl-UZ"/>
        </w:rPr>
        <w:t>қобиқ билан қопланган таблеткалар.</w:t>
      </w:r>
    </w:p>
    <w:p w:rsidR="003357ED" w:rsidRPr="00212DDD" w:rsidRDefault="00C736AA">
      <w:pPr>
        <w:pStyle w:val="40"/>
        <w:shd w:val="clear" w:color="auto" w:fill="auto"/>
        <w:spacing w:before="0" w:after="0" w:line="274" w:lineRule="exact"/>
        <w:rPr>
          <w:lang w:val="uz-Cyrl-UZ"/>
        </w:rPr>
      </w:pPr>
      <w:r w:rsidRPr="00212DDD">
        <w:rPr>
          <w:lang w:val="uz-Cyrl-UZ"/>
        </w:rPr>
        <w:t>Таркиби: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lang w:val="uz-Cyrl-UZ"/>
        </w:rPr>
        <w:t xml:space="preserve">Қобиқ билан қопланган 1 </w:t>
      </w:r>
      <w:r w:rsidRPr="00212DDD">
        <w:rPr>
          <w:lang w:val="uz-Cyrl-UZ"/>
        </w:rPr>
        <w:t xml:space="preserve">таблетка </w:t>
      </w:r>
      <w:r w:rsidRPr="00212DDD">
        <w:rPr>
          <w:lang w:val="uz-Cyrl-UZ"/>
        </w:rPr>
        <w:t>қуйидагиларни сақлайди: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rStyle w:val="24"/>
          <w:lang w:val="uz-Cyrl-UZ"/>
        </w:rPr>
        <w:t>Фаол модда:</w:t>
      </w:r>
      <w:r w:rsidRPr="00212DDD">
        <w:rPr>
          <w:lang w:val="uz-Cyrl-UZ"/>
        </w:rPr>
        <w:t xml:space="preserve"> 500 мг </w:t>
      </w:r>
      <w:r w:rsidRPr="00212DDD">
        <w:rPr>
          <w:lang w:val="uz-Cyrl-UZ"/>
        </w:rPr>
        <w:t>транексам кислотаси;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rStyle w:val="24"/>
          <w:lang w:val="uz-Cyrl-UZ"/>
        </w:rPr>
        <w:t>Ёрдамчи моддалар:</w:t>
      </w:r>
      <w:r w:rsidRPr="00212DDD">
        <w:rPr>
          <w:lang w:val="uz-Cyrl-UZ"/>
        </w:rPr>
        <w:t xml:space="preserve"> </w:t>
      </w:r>
      <w:r w:rsidRPr="00212DDD">
        <w:rPr>
          <w:lang w:val="uz-Cyrl-UZ"/>
        </w:rPr>
        <w:t xml:space="preserve">микрокристалл целлюлоза </w:t>
      </w:r>
      <w:r w:rsidRPr="00212DDD">
        <w:rPr>
          <w:lang w:val="uz-Cyrl-UZ"/>
        </w:rPr>
        <w:t>PH 102, қуйиалмашинган гидроксипропил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целлюлоза, </w:t>
      </w:r>
      <w:r w:rsidRPr="00212DDD">
        <w:rPr>
          <w:lang w:val="uz-Cyrl-UZ"/>
        </w:rPr>
        <w:t xml:space="preserve">повидон, </w:t>
      </w:r>
      <w:r w:rsidRPr="00212DDD">
        <w:rPr>
          <w:lang w:val="uz-Cyrl-UZ"/>
        </w:rPr>
        <w:t xml:space="preserve">микрокристалл целлюлоза </w:t>
      </w:r>
      <w:r w:rsidRPr="00212DDD">
        <w:rPr>
          <w:lang w:val="uz-Cyrl-UZ" w:eastAsia="en-US" w:bidi="en-US"/>
        </w:rPr>
        <w:t xml:space="preserve">PHI </w:t>
      </w:r>
      <w:r w:rsidRPr="00212DDD">
        <w:rPr>
          <w:lang w:val="uz-Cyrl-UZ"/>
        </w:rPr>
        <w:t xml:space="preserve">12, </w:t>
      </w:r>
      <w:r w:rsidRPr="00212DDD">
        <w:rPr>
          <w:lang w:val="uz-Cyrl-UZ"/>
        </w:rPr>
        <w:t xml:space="preserve">натрий </w:t>
      </w:r>
      <w:r w:rsidRPr="00212DDD">
        <w:rPr>
          <w:lang w:val="uz-Cyrl-UZ"/>
        </w:rPr>
        <w:t xml:space="preserve">кроскармелоза, </w:t>
      </w:r>
      <w:r w:rsidRPr="00212DDD">
        <w:rPr>
          <w:lang w:val="uz-Cyrl-UZ"/>
        </w:rPr>
        <w:t>коллоид</w:t>
      </w:r>
      <w:r w:rsidRPr="00212DDD">
        <w:rPr>
          <w:lang w:val="uz-Cyrl-UZ"/>
        </w:rPr>
        <w:br/>
        <w:t xml:space="preserve">кремний диоксиди, тозаланган тальк, магний стеарати, </w:t>
      </w:r>
      <w:r w:rsidRPr="00212DDD">
        <w:rPr>
          <w:lang w:val="uz-Cyrl-UZ" w:eastAsia="en-US" w:bidi="en-US"/>
        </w:rPr>
        <w:t xml:space="preserve">Colorcoat </w:t>
      </w:r>
      <w:r w:rsidRPr="00212DDD">
        <w:rPr>
          <w:lang w:val="uz-Cyrl-UZ"/>
        </w:rPr>
        <w:t>оқ</w:t>
      </w:r>
      <w:r w:rsidRPr="00212DDD">
        <w:rPr>
          <w:lang w:val="uz-Cyrl-UZ"/>
        </w:rPr>
        <w:t xml:space="preserve"> </w:t>
      </w:r>
      <w:r w:rsidRPr="00212DDD">
        <w:rPr>
          <w:lang w:val="uz-Cyrl-UZ" w:eastAsia="en-US" w:bidi="en-US"/>
        </w:rPr>
        <w:t xml:space="preserve">FC4S, </w:t>
      </w:r>
      <w:r w:rsidRPr="00212DDD">
        <w:rPr>
          <w:lang w:val="uz-Cyrl-UZ"/>
        </w:rPr>
        <w:t>изопропил</w:t>
      </w:r>
      <w:r w:rsidRPr="00212DDD">
        <w:rPr>
          <w:lang w:val="uz-Cyrl-UZ"/>
        </w:rPr>
        <w:br/>
        <w:t>спирта, тозаланган сув.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rStyle w:val="23"/>
          <w:lang w:val="uz-Cyrl-UZ"/>
        </w:rPr>
        <w:t xml:space="preserve">Таърифи: </w:t>
      </w:r>
      <w:r w:rsidRPr="00212DDD">
        <w:rPr>
          <w:lang w:val="uz-Cyrl-UZ"/>
        </w:rPr>
        <w:t xml:space="preserve">оқ, думалоқ, </w:t>
      </w:r>
      <w:r w:rsidRPr="00212DDD">
        <w:rPr>
          <w:lang w:val="uz-Cyrl-UZ"/>
        </w:rPr>
        <w:t xml:space="preserve">икки томони </w:t>
      </w:r>
      <w:r w:rsidRPr="00212DDD">
        <w:rPr>
          <w:lang w:val="uz-Cyrl-UZ"/>
        </w:rPr>
        <w:t xml:space="preserve">силлиқ, </w:t>
      </w:r>
      <w:r w:rsidRPr="00212DDD">
        <w:rPr>
          <w:lang w:val="uz-Cyrl-UZ"/>
        </w:rPr>
        <w:t xml:space="preserve">икки томонлама </w:t>
      </w:r>
      <w:r w:rsidRPr="00212DDD">
        <w:rPr>
          <w:lang w:val="uz-Cyrl-UZ"/>
        </w:rPr>
        <w:t xml:space="preserve">қавариқ, қобиқ </w:t>
      </w:r>
      <w:r w:rsidRPr="00212DDD">
        <w:rPr>
          <w:lang w:val="uz-Cyrl-UZ"/>
        </w:rPr>
        <w:t>билан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қопланган </w:t>
      </w:r>
      <w:r w:rsidRPr="00212DDD">
        <w:rPr>
          <w:lang w:val="uz-Cyrl-UZ"/>
        </w:rPr>
        <w:t>таблеткалар.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rStyle w:val="23"/>
          <w:lang w:val="uz-Cyrl-UZ"/>
        </w:rPr>
        <w:t xml:space="preserve">Фармакотерапевтик гуруҳи: </w:t>
      </w:r>
      <w:r w:rsidRPr="00212DDD">
        <w:rPr>
          <w:lang w:val="uz-Cyrl-UZ"/>
        </w:rPr>
        <w:t>антигеморрагик, антифибринолитик воситалар.</w:t>
      </w:r>
    </w:p>
    <w:p w:rsidR="003357ED" w:rsidRPr="00212DDD" w:rsidRDefault="00C736AA">
      <w:pPr>
        <w:pStyle w:val="40"/>
        <w:shd w:val="clear" w:color="auto" w:fill="auto"/>
        <w:spacing w:before="0" w:after="240" w:line="274" w:lineRule="exact"/>
        <w:rPr>
          <w:lang w:val="uz-Cyrl-UZ"/>
        </w:rPr>
      </w:pPr>
      <w:r w:rsidRPr="00212DDD">
        <w:rPr>
          <w:lang w:val="uz-Cyrl-UZ"/>
        </w:rPr>
        <w:t>АТХ коди: В02АА02</w:t>
      </w:r>
    </w:p>
    <w:p w:rsidR="003357ED" w:rsidRPr="00212DDD" w:rsidRDefault="00C736AA">
      <w:pPr>
        <w:pStyle w:val="10"/>
        <w:keepNext/>
        <w:keepLines/>
        <w:shd w:val="clear" w:color="auto" w:fill="auto"/>
        <w:spacing w:after="0" w:line="274" w:lineRule="exact"/>
        <w:rPr>
          <w:lang w:val="uz-Cyrl-UZ"/>
        </w:rPr>
      </w:pPr>
      <w:bookmarkStart w:id="3" w:name="bookmark3"/>
      <w:r w:rsidRPr="00212DDD">
        <w:rPr>
          <w:rStyle w:val="11"/>
          <w:lang w:val="uz-Cyrl-UZ"/>
        </w:rPr>
        <w:t xml:space="preserve">Фармакологик </w:t>
      </w:r>
      <w:r w:rsidRPr="00212DDD">
        <w:rPr>
          <w:rStyle w:val="11"/>
          <w:lang w:val="uz-Cyrl-UZ"/>
        </w:rPr>
        <w:t>ҳусусиятлари:</w:t>
      </w:r>
      <w:bookmarkEnd w:id="3"/>
    </w:p>
    <w:p w:rsidR="003357ED" w:rsidRPr="00212DDD" w:rsidRDefault="00C736AA">
      <w:pPr>
        <w:pStyle w:val="40"/>
        <w:shd w:val="clear" w:color="auto" w:fill="auto"/>
        <w:spacing w:before="0" w:after="0" w:line="274" w:lineRule="exact"/>
        <w:rPr>
          <w:lang w:val="uz-Cyrl-UZ"/>
        </w:rPr>
      </w:pPr>
      <w:r w:rsidRPr="00212DDD">
        <w:rPr>
          <w:lang w:val="uz-Cyrl-UZ"/>
        </w:rPr>
        <w:t>Фармакодинамикаси</w:t>
      </w:r>
    </w:p>
    <w:p w:rsidR="003357ED" w:rsidRPr="00212DDD" w:rsidRDefault="00C736AA">
      <w:pPr>
        <w:pStyle w:val="22"/>
        <w:shd w:val="clear" w:color="auto" w:fill="auto"/>
        <w:spacing w:after="240"/>
        <w:jc w:val="both"/>
        <w:rPr>
          <w:lang w:val="uz-Cyrl-UZ"/>
        </w:rPr>
      </w:pPr>
      <w:r w:rsidRPr="00212DDD">
        <w:rPr>
          <w:lang w:val="uz-Cyrl-UZ"/>
        </w:rPr>
        <w:t xml:space="preserve">Транексам кислотаси антифибринолитик бирикма </w:t>
      </w:r>
      <w:r w:rsidRPr="00212DDD">
        <w:rPr>
          <w:lang w:val="uz-Cyrl-UZ"/>
        </w:rPr>
        <w:t xml:space="preserve">бўлиб, </w:t>
      </w:r>
      <w:r w:rsidRPr="00212DDD">
        <w:rPr>
          <w:lang w:val="uz-Cyrl-UZ"/>
        </w:rPr>
        <w:t>плазминда плазминоген</w:t>
      </w:r>
      <w:r w:rsidRPr="00212DDD">
        <w:rPr>
          <w:lang w:val="uz-Cyrl-UZ"/>
        </w:rPr>
        <w:br/>
        <w:t xml:space="preserve">активациясининг купли конкурент ингибитори </w:t>
      </w:r>
      <w:r w:rsidRPr="00212DDD">
        <w:rPr>
          <w:lang w:val="uz-Cyrl-UZ"/>
        </w:rPr>
        <w:t xml:space="preserve">ҳисобланади. </w:t>
      </w:r>
      <w:r w:rsidRPr="00212DDD">
        <w:rPr>
          <w:lang w:val="uz-Cyrl-UZ"/>
        </w:rPr>
        <w:t>Анна юцори</w:t>
      </w:r>
      <w:r w:rsidRPr="00212DDD">
        <w:rPr>
          <w:lang w:val="uz-Cyrl-UZ"/>
        </w:rPr>
        <w:br/>
        <w:t xml:space="preserve">концентрацияларда у плазминнинг конкурент ингибитори </w:t>
      </w:r>
      <w:r w:rsidRPr="00212DDD">
        <w:rPr>
          <w:lang w:val="uz-Cyrl-UZ"/>
        </w:rPr>
        <w:t xml:space="preserve">ҳисобланади. </w:t>
      </w:r>
      <w:r w:rsidRPr="00212DDD">
        <w:rPr>
          <w:lang w:val="uz-Cyrl-UZ"/>
        </w:rPr>
        <w:t>Плазминоген</w:t>
      </w:r>
      <w:r w:rsidRPr="00212DDD">
        <w:rPr>
          <w:lang w:val="uz-Cyrl-UZ"/>
        </w:rPr>
        <w:br/>
        <w:t xml:space="preserve">активациясида </w:t>
      </w:r>
      <w:r w:rsidRPr="00212DDD">
        <w:rPr>
          <w:lang w:val="uz-Cyrl-UZ"/>
        </w:rPr>
        <w:t>транексам кислотасининг аминокапрон кислотасига Караганда урокиназа</w:t>
      </w:r>
      <w:r w:rsidRPr="00212DDD">
        <w:rPr>
          <w:lang w:val="uz-Cyrl-UZ"/>
        </w:rPr>
        <w:br/>
        <w:t xml:space="preserve">ёрдамида 6-100 марта </w:t>
      </w:r>
      <w:r w:rsidRPr="00212DDD">
        <w:rPr>
          <w:lang w:val="uz-Cyrl-UZ"/>
        </w:rPr>
        <w:t xml:space="preserve">кучлироқ </w:t>
      </w:r>
      <w:r w:rsidRPr="00212DDD">
        <w:rPr>
          <w:lang w:val="uz-Cyrl-UZ"/>
        </w:rPr>
        <w:t xml:space="preserve">ва стрептокиназа ёрдамида 6-40 марта </w:t>
      </w:r>
      <w:r w:rsidRPr="00212DDD">
        <w:rPr>
          <w:lang w:val="uz-Cyrl-UZ"/>
        </w:rPr>
        <w:t>кучлироқ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сусайтирувчи самараси </w:t>
      </w:r>
      <w:r w:rsidRPr="00212DDD">
        <w:rPr>
          <w:lang w:val="uz-Cyrl-UZ"/>
        </w:rPr>
        <w:t xml:space="preserve">аниқланган. </w:t>
      </w:r>
      <w:r w:rsidRPr="00212DDD">
        <w:rPr>
          <w:lang w:val="uz-Cyrl-UZ"/>
        </w:rPr>
        <w:t>Транексам кислотаси антифибринолитик таъсири</w:t>
      </w:r>
      <w:r w:rsidRPr="00212DDD">
        <w:rPr>
          <w:lang w:val="uz-Cyrl-UZ"/>
        </w:rPr>
        <w:br/>
        <w:t xml:space="preserve">аминокапрон кислотасига </w:t>
      </w:r>
      <w:r w:rsidRPr="00212DDD">
        <w:rPr>
          <w:lang w:val="uz-Cyrl-UZ"/>
        </w:rPr>
        <w:t>қараганда</w:t>
      </w:r>
      <w:r w:rsidRPr="00212DDD">
        <w:rPr>
          <w:lang w:val="uz-Cyrl-UZ"/>
        </w:rPr>
        <w:t xml:space="preserve"> </w:t>
      </w:r>
      <w:r w:rsidRPr="00212DDD">
        <w:rPr>
          <w:lang w:val="uz-Cyrl-UZ"/>
        </w:rPr>
        <w:t xml:space="preserve">тахминан </w:t>
      </w:r>
      <w:r w:rsidRPr="00212DDD">
        <w:rPr>
          <w:lang w:val="uz-Cyrl-UZ"/>
        </w:rPr>
        <w:t xml:space="preserve">ўн </w:t>
      </w:r>
      <w:r w:rsidRPr="00212DDD">
        <w:rPr>
          <w:lang w:val="uz-Cyrl-UZ"/>
        </w:rPr>
        <w:t>марта кучлирокдир.</w:t>
      </w:r>
    </w:p>
    <w:p w:rsidR="003357ED" w:rsidRPr="00212DDD" w:rsidRDefault="00C736AA">
      <w:pPr>
        <w:pStyle w:val="10"/>
        <w:keepNext/>
        <w:keepLines/>
        <w:shd w:val="clear" w:color="auto" w:fill="auto"/>
        <w:spacing w:after="0" w:line="274" w:lineRule="exact"/>
        <w:rPr>
          <w:lang w:val="uz-Cyrl-UZ"/>
        </w:rPr>
      </w:pPr>
      <w:bookmarkStart w:id="4" w:name="bookmark4"/>
      <w:r w:rsidRPr="00212DDD">
        <w:rPr>
          <w:rStyle w:val="11"/>
          <w:lang w:val="uz-Cyrl-UZ"/>
        </w:rPr>
        <w:t>Фармакокинетикаси</w:t>
      </w:r>
      <w:bookmarkStart w:id="5" w:name="_GoBack"/>
      <w:bookmarkEnd w:id="4"/>
      <w:bookmarkEnd w:id="5"/>
    </w:p>
    <w:p w:rsidR="003357ED" w:rsidRPr="00212DDD" w:rsidRDefault="00C736AA">
      <w:pPr>
        <w:pStyle w:val="101"/>
        <w:shd w:val="clear" w:color="auto" w:fill="auto"/>
        <w:rPr>
          <w:lang w:val="uz-Cyrl-UZ"/>
        </w:rPr>
      </w:pPr>
      <w:r w:rsidRPr="00212DDD">
        <w:rPr>
          <w:lang w:val="uz-Cyrl-UZ"/>
        </w:rPr>
        <w:t>Сўрилиши: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lang w:val="uz-Cyrl-UZ"/>
        </w:rPr>
        <w:t xml:space="preserve">Ичга кабул </w:t>
      </w:r>
      <w:r w:rsidRPr="00212DDD">
        <w:rPr>
          <w:lang w:val="uz-Cyrl-UZ"/>
        </w:rPr>
        <w:t xml:space="preserve">қилганда, қабул қилинган </w:t>
      </w:r>
      <w:r w:rsidRPr="00212DDD">
        <w:rPr>
          <w:lang w:val="uz-Cyrl-UZ"/>
        </w:rPr>
        <w:t>дозанинг 1,13% ва 39 %и шунга мос равишда 3-24</w:t>
      </w:r>
      <w:r w:rsidRPr="00212DDD">
        <w:rPr>
          <w:lang w:val="uz-Cyrl-UZ"/>
        </w:rPr>
        <w:br/>
        <w:t xml:space="preserve">соатдан кейин </w:t>
      </w:r>
      <w:r w:rsidRPr="00212DDD">
        <w:rPr>
          <w:lang w:val="uz-Cyrl-UZ"/>
        </w:rPr>
        <w:t>аниқланади.</w:t>
      </w:r>
    </w:p>
    <w:p w:rsidR="003357ED" w:rsidRPr="00212DDD" w:rsidRDefault="00C736AA">
      <w:pPr>
        <w:pStyle w:val="101"/>
        <w:shd w:val="clear" w:color="auto" w:fill="auto"/>
        <w:rPr>
          <w:lang w:val="uz-Cyrl-UZ"/>
        </w:rPr>
      </w:pPr>
      <w:r w:rsidRPr="00212DDD">
        <w:rPr>
          <w:lang w:val="uz-Cyrl-UZ"/>
        </w:rPr>
        <w:t>Тацсимланиши: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lang w:val="uz-Cyrl-UZ"/>
        </w:rPr>
        <w:t xml:space="preserve">Транексам кислотаси парентерал юборилганида икки </w:t>
      </w:r>
      <w:r w:rsidRPr="00212DDD">
        <w:rPr>
          <w:lang w:val="uz-Cyrl-UZ"/>
        </w:rPr>
        <w:t>йўл орқали тақсимланади.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Транексам кислотаси </w:t>
      </w:r>
      <w:r w:rsidRPr="00212DDD">
        <w:rPr>
          <w:lang w:val="uz-Cyrl-UZ"/>
        </w:rPr>
        <w:t xml:space="preserve">ҳужайра </w:t>
      </w:r>
      <w:r w:rsidRPr="00212DDD">
        <w:rPr>
          <w:lang w:val="uz-Cyrl-UZ"/>
        </w:rPr>
        <w:t xml:space="preserve">ичига ва </w:t>
      </w:r>
      <w:r w:rsidRPr="00212DDD">
        <w:rPr>
          <w:lang w:val="uz-Cyrl-UZ"/>
        </w:rPr>
        <w:t xml:space="preserve">орқа </w:t>
      </w:r>
      <w:r w:rsidRPr="00212DDD">
        <w:rPr>
          <w:lang w:val="uz-Cyrl-UZ"/>
        </w:rPr>
        <w:t xml:space="preserve">мия </w:t>
      </w:r>
      <w:r w:rsidRPr="00212DDD">
        <w:rPr>
          <w:lang w:val="uz-Cyrl-UZ"/>
        </w:rPr>
        <w:t xml:space="preserve">суюқлигига </w:t>
      </w:r>
      <w:r w:rsidRPr="00212DDD">
        <w:rPr>
          <w:lang w:val="uz-Cyrl-UZ"/>
        </w:rPr>
        <w:t xml:space="preserve">аста секин </w:t>
      </w:r>
      <w:r w:rsidRPr="00212DDD">
        <w:rPr>
          <w:lang w:val="uz-Cyrl-UZ"/>
        </w:rPr>
        <w:t>ўтади.</w:t>
      </w:r>
      <w:r w:rsidRPr="00212DDD">
        <w:rPr>
          <w:lang w:val="uz-Cyrl-UZ"/>
        </w:rPr>
        <w:br/>
        <w:t xml:space="preserve">Тақсимланиш ҳажми </w:t>
      </w:r>
      <w:r w:rsidRPr="00212DDD">
        <w:rPr>
          <w:lang w:val="uz-Cyrl-UZ"/>
        </w:rPr>
        <w:t xml:space="preserve">тана вазнига нисбатан тахминан 33% ни ташки л </w:t>
      </w:r>
      <w:r w:rsidRPr="00212DDD">
        <w:rPr>
          <w:lang w:val="uz-Cyrl-UZ"/>
        </w:rPr>
        <w:t>қилади.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lang w:val="uz-Cyrl-UZ"/>
        </w:rPr>
        <w:t xml:space="preserve">Транексам кислотаси </w:t>
      </w:r>
      <w:r w:rsidRPr="00212DDD">
        <w:rPr>
          <w:lang w:val="uz-Cyrl-UZ"/>
        </w:rPr>
        <w:t xml:space="preserve">йўлдош орқали ўтади </w:t>
      </w:r>
      <w:r w:rsidRPr="00212DDD">
        <w:rPr>
          <w:lang w:val="uz-Cyrl-UZ"/>
        </w:rPr>
        <w:t xml:space="preserve">ва эмизикли аёл сутида зардоб </w:t>
      </w:r>
      <w:r w:rsidRPr="00212DDD">
        <w:rPr>
          <w:lang w:val="uz-Cyrl-UZ"/>
        </w:rPr>
        <w:t>чўккисининг</w:t>
      </w:r>
      <w:r w:rsidRPr="00212DDD">
        <w:rPr>
          <w:lang w:val="uz-Cyrl-UZ"/>
        </w:rPr>
        <w:br/>
      </w:r>
      <w:r w:rsidRPr="00212DDD">
        <w:rPr>
          <w:lang w:val="uz-Cyrl-UZ"/>
        </w:rPr>
        <w:t>юздан бир концентрациясига</w:t>
      </w:r>
      <w:r w:rsidRPr="00212DDD">
        <w:rPr>
          <w:lang w:val="uz-Cyrl-UZ"/>
        </w:rPr>
        <w:t xml:space="preserve"> етиши мумкин.</w:t>
      </w:r>
    </w:p>
    <w:p w:rsidR="003357ED" w:rsidRPr="00212DDD" w:rsidRDefault="00C736AA">
      <w:pPr>
        <w:pStyle w:val="101"/>
        <w:shd w:val="clear" w:color="auto" w:fill="auto"/>
        <w:rPr>
          <w:lang w:val="uz-Cyrl-UZ"/>
        </w:rPr>
      </w:pPr>
      <w:r w:rsidRPr="00212DDD">
        <w:rPr>
          <w:lang w:val="uz-Cyrl-UZ"/>
        </w:rPr>
        <w:t>Элиминацияси: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lang w:val="uz-Cyrl-UZ"/>
        </w:rPr>
        <w:t xml:space="preserve">Транексам кислотаси сийдик </w:t>
      </w:r>
      <w:r w:rsidRPr="00212DDD">
        <w:rPr>
          <w:lang w:val="uz-Cyrl-UZ"/>
        </w:rPr>
        <w:t xml:space="preserve">орқали ўзгармаган </w:t>
      </w:r>
      <w:r w:rsidRPr="00212DDD">
        <w:rPr>
          <w:lang w:val="uz-Cyrl-UZ"/>
        </w:rPr>
        <w:t xml:space="preserve">шаклда </w:t>
      </w:r>
      <w:r w:rsidRPr="00212DDD">
        <w:rPr>
          <w:lang w:val="uz-Cyrl-UZ"/>
        </w:rPr>
        <w:t xml:space="preserve">чиқарилади. </w:t>
      </w:r>
      <w:r w:rsidRPr="00212DDD">
        <w:rPr>
          <w:lang w:val="uz-Cyrl-UZ"/>
        </w:rPr>
        <w:t>Юборилган дозанинг</w:t>
      </w:r>
      <w:r w:rsidRPr="00212DDD">
        <w:rPr>
          <w:lang w:val="uz-Cyrl-UZ"/>
        </w:rPr>
        <w:br/>
        <w:t xml:space="preserve">90% юборилганидан кейин 21 соат давомида буйраклар </w:t>
      </w:r>
      <w:r w:rsidRPr="00212DDD">
        <w:rPr>
          <w:lang w:val="uz-Cyrl-UZ"/>
        </w:rPr>
        <w:t xml:space="preserve">орқали чиқарилади </w:t>
      </w:r>
      <w:r w:rsidRPr="00212DDD">
        <w:rPr>
          <w:lang w:val="uz-Cyrl-UZ"/>
        </w:rPr>
        <w:t>(найчалар</w:t>
      </w:r>
      <w:r w:rsidRPr="00212DDD">
        <w:rPr>
          <w:lang w:val="uz-Cyrl-UZ"/>
        </w:rPr>
        <w:br/>
        <w:t xml:space="preserve">реабсорбциясисиз калава </w:t>
      </w:r>
      <w:r w:rsidRPr="00212DDD">
        <w:rPr>
          <w:lang w:val="uz-Cyrl-UZ"/>
        </w:rPr>
        <w:t xml:space="preserve">орқали чиқарилади). </w:t>
      </w:r>
      <w:r w:rsidRPr="00212DDD">
        <w:rPr>
          <w:lang w:val="uz-Cyrl-UZ"/>
        </w:rPr>
        <w:t xml:space="preserve">Перорал </w:t>
      </w:r>
      <w:r w:rsidRPr="00212DDD">
        <w:rPr>
          <w:lang w:val="uz-Cyrl-UZ"/>
        </w:rPr>
        <w:t>қабул қилинга</w:t>
      </w:r>
      <w:r w:rsidRPr="00212DDD">
        <w:rPr>
          <w:lang w:val="uz-Cyrl-UZ"/>
        </w:rPr>
        <w:t xml:space="preserve">нидан </w:t>
      </w:r>
      <w:r w:rsidRPr="00212DDD">
        <w:rPr>
          <w:lang w:val="uz-Cyrl-UZ"/>
        </w:rPr>
        <w:t>кейин</w:t>
      </w:r>
      <w:r w:rsidRPr="00212DDD">
        <w:rPr>
          <w:lang w:val="uz-Cyrl-UZ"/>
        </w:rPr>
        <w:br/>
        <w:t xml:space="preserve">юборилган дозанинг 1,13% ва 39% тахминан 3 ва 24 соатда </w:t>
      </w:r>
      <w:r w:rsidRPr="00212DDD">
        <w:rPr>
          <w:lang w:val="uz-Cyrl-UZ"/>
        </w:rPr>
        <w:t>чиқарилади.</w:t>
      </w:r>
    </w:p>
    <w:p w:rsidR="003357ED" w:rsidRPr="00212DDD" w:rsidRDefault="00C736AA">
      <w:pPr>
        <w:pStyle w:val="111"/>
        <w:shd w:val="clear" w:color="auto" w:fill="auto"/>
        <w:rPr>
          <w:lang w:val="uz-Cyrl-UZ"/>
        </w:rPr>
      </w:pPr>
      <w:r w:rsidRPr="00212DDD">
        <w:rPr>
          <w:lang w:val="uz-Cyrl-UZ"/>
        </w:rPr>
        <w:t xml:space="preserve">Алоҳида гуруҳ </w:t>
      </w:r>
      <w:r w:rsidRPr="00212DDD">
        <w:rPr>
          <w:lang w:val="uz-Cyrl-UZ"/>
        </w:rPr>
        <w:t>пациентлари учун фармакокинетикаси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  <w:sectPr w:rsidR="003357ED" w:rsidRPr="00212DDD">
          <w:pgSz w:w="11900" w:h="16840"/>
          <w:pgMar w:top="173" w:right="1023" w:bottom="1386" w:left="1340" w:header="0" w:footer="3" w:gutter="0"/>
          <w:cols w:space="720"/>
          <w:noEndnote/>
          <w:docGrid w:linePitch="360"/>
        </w:sectPr>
      </w:pPr>
      <w:r w:rsidRPr="00212DDD">
        <w:rPr>
          <w:lang w:val="uz-Cyrl-UZ"/>
        </w:rPr>
        <w:t xml:space="preserve">Буйрак етишмовчилиги </w:t>
      </w:r>
      <w:r w:rsidRPr="00212DDD">
        <w:rPr>
          <w:lang w:val="uz-Cyrl-UZ"/>
        </w:rPr>
        <w:t xml:space="preserve">бўлган </w:t>
      </w:r>
      <w:r w:rsidRPr="00212DDD">
        <w:rPr>
          <w:lang w:val="uz-Cyrl-UZ"/>
        </w:rPr>
        <w:t xml:space="preserve">пациентларда </w:t>
      </w:r>
      <w:r w:rsidRPr="00212DDD">
        <w:rPr>
          <w:lang w:val="uz-Cyrl-UZ"/>
        </w:rPr>
        <w:t xml:space="preserve">қон </w:t>
      </w:r>
      <w:r w:rsidRPr="00212DDD">
        <w:rPr>
          <w:lang w:val="uz-Cyrl-UZ"/>
        </w:rPr>
        <w:t>плазмасида препаратнинг</w:t>
      </w:r>
      <w:r w:rsidRPr="00212DDD">
        <w:rPr>
          <w:lang w:val="uz-Cyrl-UZ"/>
        </w:rPr>
        <w:br/>
        <w:t>концентрацияси ошади.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0" w:line="240" w:lineRule="exact"/>
        <w:rPr>
          <w:lang w:val="uz-Cyrl-UZ"/>
        </w:rPr>
      </w:pPr>
      <w:bookmarkStart w:id="6" w:name="bookmark5"/>
      <w:r w:rsidRPr="00212DDD">
        <w:rPr>
          <w:lang w:val="uz-Cyrl-UZ"/>
        </w:rPr>
        <w:lastRenderedPageBreak/>
        <w:t>Қўлланилиши</w:t>
      </w:r>
      <w:bookmarkEnd w:id="6"/>
    </w:p>
    <w:p w:rsidR="003357ED" w:rsidRPr="00212DDD" w:rsidRDefault="00C736AA">
      <w:pPr>
        <w:pStyle w:val="22"/>
        <w:shd w:val="clear" w:color="auto" w:fill="auto"/>
        <w:spacing w:line="269" w:lineRule="exact"/>
        <w:jc w:val="both"/>
        <w:rPr>
          <w:lang w:val="uz-Cyrl-UZ"/>
        </w:rPr>
      </w:pPr>
      <w:r w:rsidRPr="00212DDD">
        <w:rPr>
          <w:lang w:val="uz-Cyrl-UZ"/>
        </w:rPr>
        <w:t>Фиб</w:t>
      </w:r>
      <w:r w:rsidRPr="00212DDD">
        <w:rPr>
          <w:lang w:val="uz-Cyrl-UZ"/>
        </w:rPr>
        <w:t>ринолиз ёки фибринолизисни кучайиши натижасида қон кетишларида ёки қон кетиши</w:t>
      </w:r>
      <w:r w:rsidRPr="00212DDD">
        <w:rPr>
          <w:lang w:val="uz-Cyrl-UZ"/>
        </w:rPr>
        <w:br/>
        <w:t>ҳавфида қисқа муддат қўлланилади.</w:t>
      </w:r>
    </w:p>
    <w:p w:rsidR="003357ED" w:rsidRPr="00212DDD" w:rsidRDefault="00C736AA">
      <w:pPr>
        <w:pStyle w:val="22"/>
        <w:shd w:val="clear" w:color="auto" w:fill="auto"/>
        <w:spacing w:line="269" w:lineRule="exact"/>
        <w:jc w:val="both"/>
        <w:rPr>
          <w:lang w:val="uz-Cyrl-UZ"/>
        </w:rPr>
      </w:pPr>
      <w:r w:rsidRPr="00212DDD">
        <w:rPr>
          <w:lang w:val="uz-Cyrl-UZ"/>
        </w:rPr>
        <w:t>Куйидаги шароитларда учрайдиган маҳаллий фибринолизлар: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exact"/>
        <w:jc w:val="both"/>
        <w:rPr>
          <w:lang w:val="uz-Cyrl-UZ"/>
        </w:rPr>
      </w:pPr>
      <w:r w:rsidRPr="00212DDD">
        <w:rPr>
          <w:lang w:val="uz-Cyrl-UZ"/>
        </w:rPr>
        <w:t>Простатэктомия ва қовуқни жаррохлик муолажасида;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7"/>
        </w:tabs>
        <w:spacing w:line="298" w:lineRule="exact"/>
        <w:jc w:val="both"/>
        <w:rPr>
          <w:lang w:val="uz-Cyrl-UZ"/>
        </w:rPr>
      </w:pPr>
      <w:r w:rsidRPr="00212DDD">
        <w:rPr>
          <w:lang w:val="uz-Cyrl-UZ"/>
        </w:rPr>
        <w:t>Меноррагия;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7"/>
        </w:tabs>
        <w:spacing w:line="298" w:lineRule="exact"/>
        <w:jc w:val="both"/>
        <w:rPr>
          <w:lang w:val="uz-Cyrl-UZ"/>
        </w:rPr>
      </w:pPr>
      <w:r w:rsidRPr="00212DDD">
        <w:rPr>
          <w:lang w:val="uz-Cyrl-UZ"/>
        </w:rPr>
        <w:t>Бурундан қон кетишлари;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7"/>
        </w:tabs>
        <w:spacing w:line="298" w:lineRule="exact"/>
        <w:jc w:val="both"/>
        <w:rPr>
          <w:lang w:val="uz-Cyrl-UZ"/>
        </w:rPr>
      </w:pPr>
      <w:r w:rsidRPr="00212DDD">
        <w:rPr>
          <w:lang w:val="uz-Cyrl-UZ"/>
        </w:rPr>
        <w:t xml:space="preserve">Бачадон бўйни конизацияси (клиновид </w:t>
      </w:r>
      <w:r w:rsidRPr="00212DDD">
        <w:rPr>
          <w:lang w:val="uz-Cyrl-UZ"/>
        </w:rPr>
        <w:t>биопсия);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7"/>
        </w:tabs>
        <w:spacing w:line="298" w:lineRule="exact"/>
        <w:jc w:val="both"/>
        <w:rPr>
          <w:lang w:val="uz-Cyrl-UZ"/>
        </w:rPr>
      </w:pPr>
      <w:r w:rsidRPr="00212DDD">
        <w:rPr>
          <w:lang w:val="uz-Cyrl-UZ"/>
        </w:rPr>
        <w:t xml:space="preserve">Травматик </w:t>
      </w:r>
      <w:r w:rsidRPr="00212DDD">
        <w:rPr>
          <w:lang w:val="uz-Cyrl-UZ"/>
        </w:rPr>
        <w:t>гифема (кўзнинг олд камерасига қон қуйилиши);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exact"/>
        <w:jc w:val="both"/>
        <w:rPr>
          <w:lang w:val="uz-Cyrl-UZ"/>
        </w:rPr>
      </w:pPr>
      <w:r w:rsidRPr="00212DDD">
        <w:rPr>
          <w:lang w:val="uz-Cyrl-UZ"/>
        </w:rPr>
        <w:t>Наслий ангионевротик шиш;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7"/>
        </w:tabs>
        <w:spacing w:after="201" w:line="240" w:lineRule="exact"/>
        <w:jc w:val="both"/>
        <w:rPr>
          <w:lang w:val="uz-Cyrl-UZ"/>
        </w:rPr>
      </w:pPr>
      <w:r w:rsidRPr="00212DDD">
        <w:rPr>
          <w:lang w:val="uz-Cyrl-UZ"/>
        </w:rPr>
        <w:t>Гемофилия билан касалланган беморлар тишини олишда қўлланилади.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0" w:line="274" w:lineRule="exact"/>
        <w:rPr>
          <w:lang w:val="uz-Cyrl-UZ"/>
        </w:rPr>
      </w:pPr>
      <w:bookmarkStart w:id="7" w:name="bookmark6"/>
      <w:r w:rsidRPr="00212DDD">
        <w:rPr>
          <w:lang w:val="uz-Cyrl-UZ"/>
        </w:rPr>
        <w:t>Қўллаш усули ва дозалари:</w:t>
      </w:r>
      <w:bookmarkEnd w:id="7"/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rStyle w:val="25"/>
          <w:lang w:val="uz-Cyrl-UZ"/>
        </w:rPr>
        <w:t>Кабул килиш усули:</w:t>
      </w:r>
      <w:r w:rsidRPr="00212DDD">
        <w:rPr>
          <w:lang w:val="uz-Cyrl-UZ"/>
        </w:rPr>
        <w:t xml:space="preserve"> перорал йўл билан қ</w:t>
      </w:r>
      <w:r w:rsidRPr="00212DDD">
        <w:rPr>
          <w:lang w:val="uz-Cyrl-UZ"/>
        </w:rPr>
        <w:t>абул қилинади.</w:t>
      </w:r>
    </w:p>
    <w:p w:rsidR="003357ED" w:rsidRPr="00212DDD" w:rsidRDefault="00C736AA">
      <w:pPr>
        <w:pStyle w:val="22"/>
        <w:numPr>
          <w:ilvl w:val="0"/>
          <w:numId w:val="2"/>
        </w:numPr>
        <w:shd w:val="clear" w:color="auto" w:fill="auto"/>
        <w:tabs>
          <w:tab w:val="left" w:pos="347"/>
        </w:tabs>
        <w:jc w:val="both"/>
        <w:rPr>
          <w:lang w:val="uz-Cyrl-UZ"/>
        </w:rPr>
      </w:pPr>
      <w:r w:rsidRPr="00212DDD">
        <w:rPr>
          <w:rStyle w:val="23"/>
          <w:lang w:val="uz-Cyrl-UZ"/>
        </w:rPr>
        <w:t xml:space="preserve">Маҳаллий фибринолизлар. </w:t>
      </w:r>
      <w:r w:rsidRPr="00212DDD">
        <w:rPr>
          <w:lang w:val="uz-Cyrl-UZ"/>
        </w:rPr>
        <w:t xml:space="preserve">Тавсия қилинган </w:t>
      </w:r>
      <w:r w:rsidRPr="00212DDD">
        <w:rPr>
          <w:lang w:val="uz-Cyrl-UZ"/>
        </w:rPr>
        <w:t xml:space="preserve">стандарт доза </w:t>
      </w:r>
      <w:r w:rsidRPr="00212DDD">
        <w:rPr>
          <w:lang w:val="uz-Cyrl-UZ"/>
        </w:rPr>
        <w:t xml:space="preserve">кунига 2-3 </w:t>
      </w:r>
      <w:r w:rsidRPr="00212DDD">
        <w:rPr>
          <w:lang w:val="uz-Cyrl-UZ"/>
        </w:rPr>
        <w:t>марта тана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вазнига 15-25 мг/кг (яъни, 1000-1500 мг) </w:t>
      </w:r>
      <w:r w:rsidRPr="00212DDD">
        <w:rPr>
          <w:lang w:val="uz-Cyrl-UZ"/>
        </w:rPr>
        <w:t xml:space="preserve">ни </w:t>
      </w:r>
      <w:r w:rsidRPr="00212DDD">
        <w:rPr>
          <w:lang w:val="uz-Cyrl-UZ"/>
        </w:rPr>
        <w:t>ташкил қилади. Қуйида санаб ўтилган</w:t>
      </w:r>
      <w:r w:rsidRPr="00212DDD">
        <w:rPr>
          <w:lang w:val="uz-Cyrl-UZ"/>
        </w:rPr>
        <w:br/>
        <w:t>кўрсатмаларда қуйидаги дозаларни қўллаш мумкин:</w:t>
      </w:r>
    </w:p>
    <w:p w:rsidR="003357ED" w:rsidRPr="00212DDD" w:rsidRDefault="00C736AA">
      <w:pPr>
        <w:pStyle w:val="22"/>
        <w:shd w:val="clear" w:color="auto" w:fill="auto"/>
        <w:tabs>
          <w:tab w:val="left" w:pos="458"/>
        </w:tabs>
        <w:jc w:val="both"/>
        <w:rPr>
          <w:lang w:val="uz-Cyrl-UZ"/>
        </w:rPr>
      </w:pPr>
      <w:r w:rsidRPr="00212DDD">
        <w:rPr>
          <w:lang w:val="uz-Cyrl-UZ"/>
        </w:rPr>
        <w:t>la.</w:t>
      </w:r>
      <w:r w:rsidRPr="00212DDD">
        <w:rPr>
          <w:lang w:val="uz-Cyrl-UZ"/>
        </w:rPr>
        <w:tab/>
        <w:t>Простатэктомиялар: юқори ҳавф гур</w:t>
      </w:r>
      <w:r w:rsidRPr="00212DDD">
        <w:rPr>
          <w:lang w:val="uz-Cyrl-UZ"/>
        </w:rPr>
        <w:t>уҳи пациентларида қон кетишини олдини олиш ва</w:t>
      </w:r>
      <w:r w:rsidRPr="00212DDD">
        <w:rPr>
          <w:lang w:val="uz-Cyrl-UZ"/>
        </w:rPr>
        <w:br/>
        <w:t>даволаш операциядан олдин ёки кейин бошланиши керак; сўнгра 1000 мг транексам</w:t>
      </w:r>
      <w:r w:rsidRPr="00212DDD">
        <w:rPr>
          <w:lang w:val="uz-Cyrl-UZ"/>
        </w:rPr>
        <w:br/>
        <w:t xml:space="preserve">кислотаси кунига 3-4 </w:t>
      </w:r>
      <w:r w:rsidRPr="00212DDD">
        <w:rPr>
          <w:lang w:val="uz-Cyrl-UZ"/>
        </w:rPr>
        <w:t xml:space="preserve">марта </w:t>
      </w:r>
      <w:r w:rsidRPr="00212DDD">
        <w:rPr>
          <w:lang w:val="uz-Cyrl-UZ"/>
        </w:rPr>
        <w:t xml:space="preserve">макроскопик </w:t>
      </w:r>
      <w:r w:rsidRPr="00212DDD">
        <w:rPr>
          <w:lang w:val="uz-Cyrl-UZ"/>
        </w:rPr>
        <w:t xml:space="preserve">гематурия </w:t>
      </w:r>
      <w:r w:rsidRPr="00212DDD">
        <w:rPr>
          <w:lang w:val="uz-Cyrl-UZ"/>
        </w:rPr>
        <w:t>тўхтамагунига қадар қўлланилади.</w:t>
      </w:r>
    </w:p>
    <w:p w:rsidR="003357ED" w:rsidRPr="00212DDD" w:rsidRDefault="00C736AA">
      <w:pPr>
        <w:pStyle w:val="22"/>
        <w:shd w:val="clear" w:color="auto" w:fill="auto"/>
        <w:tabs>
          <w:tab w:val="left" w:pos="473"/>
        </w:tabs>
        <w:jc w:val="both"/>
        <w:rPr>
          <w:lang w:val="uz-Cyrl-UZ"/>
        </w:rPr>
      </w:pPr>
      <w:r w:rsidRPr="00212DDD">
        <w:rPr>
          <w:rStyle w:val="23"/>
          <w:lang w:val="uz-Cyrl-UZ" w:eastAsia="en-US" w:bidi="en-US"/>
        </w:rPr>
        <w:t>lb.</w:t>
      </w:r>
      <w:r w:rsidRPr="00212DDD">
        <w:rPr>
          <w:lang w:val="uz-Cyrl-UZ" w:eastAsia="en-US" w:bidi="en-US"/>
        </w:rPr>
        <w:tab/>
      </w:r>
      <w:r w:rsidRPr="00212DDD">
        <w:rPr>
          <w:lang w:val="uz-Cyrl-UZ"/>
        </w:rPr>
        <w:t xml:space="preserve">Меноррагия: тавсия </w:t>
      </w:r>
      <w:r w:rsidRPr="00212DDD">
        <w:rPr>
          <w:lang w:val="uz-Cyrl-UZ"/>
        </w:rPr>
        <w:t xml:space="preserve">қилинган </w:t>
      </w:r>
      <w:r w:rsidRPr="00212DDD">
        <w:rPr>
          <w:lang w:val="uz-Cyrl-UZ"/>
        </w:rPr>
        <w:t xml:space="preserve">доза кунига 4 мартагача ошириш зарур </w:t>
      </w:r>
      <w:r w:rsidRPr="00212DDD">
        <w:rPr>
          <w:lang w:val="uz-Cyrl-UZ"/>
        </w:rPr>
        <w:t>бўлмагунича,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кунига 3 марта 1000 мг ни ташкил </w:t>
      </w:r>
      <w:r w:rsidRPr="00212DDD">
        <w:rPr>
          <w:lang w:val="uz-Cyrl-UZ"/>
        </w:rPr>
        <w:t xml:space="preserve">қилади. </w:t>
      </w:r>
      <w:r w:rsidRPr="00212DDD">
        <w:rPr>
          <w:lang w:val="uz-Cyrl-UZ"/>
        </w:rPr>
        <w:t xml:space="preserve">Агар бачадондан кон кетиши жуда кучли </w:t>
      </w:r>
      <w:r w:rsidRPr="00212DDD">
        <w:rPr>
          <w:lang w:val="uz-Cyrl-UZ"/>
        </w:rPr>
        <w:t>бўлса,</w:t>
      </w:r>
      <w:r w:rsidRPr="00212DDD">
        <w:rPr>
          <w:lang w:val="uz-Cyrl-UZ"/>
        </w:rPr>
        <w:br/>
      </w:r>
      <w:r w:rsidRPr="00212DDD">
        <w:rPr>
          <w:lang w:val="uz-Cyrl-UZ"/>
        </w:rPr>
        <w:t>доза оширилиши мумкин. Умумий суткалик доза кунига 4 г дан ошмаслиги керак.</w:t>
      </w:r>
      <w:r w:rsidRPr="00212DDD">
        <w:rPr>
          <w:lang w:val="uz-Cyrl-UZ"/>
        </w:rPr>
        <w:br/>
        <w:t>Транексам кислотаси билан даволашни бачадонд</w:t>
      </w:r>
      <w:r w:rsidRPr="00212DDD">
        <w:rPr>
          <w:lang w:val="uz-Cyrl-UZ"/>
        </w:rPr>
        <w:t>ан кон кетиши бошланишидан олдин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кўллаш </w:t>
      </w:r>
      <w:r w:rsidRPr="00212DDD">
        <w:rPr>
          <w:lang w:val="uz-Cyrl-UZ"/>
        </w:rPr>
        <w:t>мумкин эмас.</w:t>
      </w:r>
    </w:p>
    <w:p w:rsidR="003357ED" w:rsidRPr="00212DDD" w:rsidRDefault="00C736AA">
      <w:pPr>
        <w:pStyle w:val="22"/>
        <w:shd w:val="clear" w:color="auto" w:fill="auto"/>
        <w:tabs>
          <w:tab w:val="left" w:pos="463"/>
        </w:tabs>
        <w:jc w:val="both"/>
        <w:rPr>
          <w:lang w:val="uz-Cyrl-UZ"/>
        </w:rPr>
      </w:pPr>
      <w:r w:rsidRPr="00212DDD">
        <w:rPr>
          <w:lang w:val="uz-Cyrl-UZ"/>
        </w:rPr>
        <w:t>lc.</w:t>
      </w:r>
      <w:r w:rsidRPr="00212DDD">
        <w:rPr>
          <w:lang w:val="uz-Cyrl-UZ"/>
        </w:rPr>
        <w:tab/>
        <w:t xml:space="preserve">Бурун </w:t>
      </w:r>
      <w:r w:rsidRPr="00212DDD">
        <w:rPr>
          <w:lang w:val="uz-Cyrl-UZ"/>
        </w:rPr>
        <w:t xml:space="preserve">бўшлиғидан қон </w:t>
      </w:r>
      <w:r w:rsidRPr="00212DDD">
        <w:rPr>
          <w:lang w:val="uz-Cyrl-UZ"/>
        </w:rPr>
        <w:t xml:space="preserve">кетиши: </w:t>
      </w:r>
      <w:r w:rsidRPr="00212DDD">
        <w:rPr>
          <w:lang w:val="uz-Cyrl-UZ"/>
        </w:rPr>
        <w:t xml:space="preserve">қайта қон </w:t>
      </w:r>
      <w:r w:rsidRPr="00212DDD">
        <w:rPr>
          <w:lang w:val="uz-Cyrl-UZ"/>
        </w:rPr>
        <w:t xml:space="preserve">кетишлари </w:t>
      </w:r>
      <w:r w:rsidRPr="00212DDD">
        <w:rPr>
          <w:lang w:val="uz-Cyrl-UZ"/>
        </w:rPr>
        <w:t xml:space="preserve">ҳавфи бўлганида 7 </w:t>
      </w:r>
      <w:r w:rsidRPr="00212DDD">
        <w:rPr>
          <w:lang w:val="uz-Cyrl-UZ"/>
        </w:rPr>
        <w:t xml:space="preserve">кун </w:t>
      </w:r>
      <w:r w:rsidRPr="00212DDD">
        <w:rPr>
          <w:lang w:val="uz-Cyrl-UZ"/>
        </w:rPr>
        <w:t>давомида</w:t>
      </w:r>
      <w:r w:rsidRPr="00212DDD">
        <w:rPr>
          <w:lang w:val="uz-Cyrl-UZ"/>
        </w:rPr>
        <w:br/>
        <w:t xml:space="preserve">(1000 </w:t>
      </w:r>
      <w:r w:rsidRPr="00212DDD">
        <w:rPr>
          <w:lang w:val="uz-Cyrl-UZ"/>
        </w:rPr>
        <w:t xml:space="preserve">мг </w:t>
      </w:r>
      <w:r w:rsidRPr="00212DDD">
        <w:rPr>
          <w:lang w:val="uz-Cyrl-UZ"/>
        </w:rPr>
        <w:t xml:space="preserve">суткада 3 </w:t>
      </w:r>
      <w:r w:rsidRPr="00212DDD">
        <w:rPr>
          <w:lang w:val="uz-Cyrl-UZ"/>
        </w:rPr>
        <w:t xml:space="preserve">марта) перорал даволашни </w:t>
      </w:r>
      <w:r w:rsidRPr="00212DDD">
        <w:rPr>
          <w:lang w:val="uz-Cyrl-UZ"/>
        </w:rPr>
        <w:t xml:space="preserve">ўтказиш </w:t>
      </w:r>
      <w:r w:rsidRPr="00212DDD">
        <w:rPr>
          <w:lang w:val="uz-Cyrl-UZ"/>
        </w:rPr>
        <w:t>керак.</w:t>
      </w:r>
    </w:p>
    <w:p w:rsidR="003357ED" w:rsidRPr="00212DDD" w:rsidRDefault="00C736AA">
      <w:pPr>
        <w:pStyle w:val="22"/>
        <w:shd w:val="clear" w:color="auto" w:fill="auto"/>
        <w:tabs>
          <w:tab w:val="left" w:pos="468"/>
        </w:tabs>
        <w:jc w:val="both"/>
        <w:rPr>
          <w:lang w:val="uz-Cyrl-UZ"/>
        </w:rPr>
      </w:pPr>
      <w:r w:rsidRPr="00212DDD">
        <w:rPr>
          <w:rStyle w:val="26"/>
          <w:lang w:val="uz-Cyrl-UZ"/>
        </w:rPr>
        <w:t>l</w:t>
      </w:r>
      <w:r w:rsidRPr="00212DDD">
        <w:rPr>
          <w:rStyle w:val="23"/>
          <w:lang w:val="uz-Cyrl-UZ" w:eastAsia="en-US" w:bidi="en-US"/>
        </w:rPr>
        <w:t>d.</w:t>
      </w:r>
      <w:r w:rsidRPr="00212DDD">
        <w:rPr>
          <w:lang w:val="uz-Cyrl-UZ" w:eastAsia="en-US" w:bidi="en-US"/>
        </w:rPr>
        <w:tab/>
      </w:r>
      <w:r w:rsidRPr="00212DDD">
        <w:rPr>
          <w:lang w:val="uz-Cyrl-UZ"/>
        </w:rPr>
        <w:t xml:space="preserve">Бачадон </w:t>
      </w:r>
      <w:r w:rsidRPr="00212DDD">
        <w:rPr>
          <w:lang w:val="uz-Cyrl-UZ"/>
        </w:rPr>
        <w:t xml:space="preserve">бўйни </w:t>
      </w:r>
      <w:r w:rsidRPr="00212DDD">
        <w:rPr>
          <w:lang w:val="uz-Cyrl-UZ"/>
        </w:rPr>
        <w:t>конизацияси (клиновид биопсия): 1500 мг да</w:t>
      </w:r>
      <w:r w:rsidRPr="00212DDD">
        <w:rPr>
          <w:lang w:val="uz-Cyrl-UZ"/>
        </w:rPr>
        <w:t>н кунига 3 марта кабул</w:t>
      </w:r>
      <w:r w:rsidRPr="00212DDD">
        <w:rPr>
          <w:lang w:val="uz-Cyrl-UZ"/>
        </w:rPr>
        <w:br/>
      </w:r>
      <w:r w:rsidRPr="00212DDD">
        <w:rPr>
          <w:lang w:val="uz-Cyrl-UZ"/>
        </w:rPr>
        <w:t>қилинади.</w:t>
      </w:r>
    </w:p>
    <w:p w:rsidR="003357ED" w:rsidRPr="00212DDD" w:rsidRDefault="00C736AA">
      <w:pPr>
        <w:pStyle w:val="22"/>
        <w:shd w:val="clear" w:color="auto" w:fill="auto"/>
        <w:tabs>
          <w:tab w:val="left" w:pos="473"/>
        </w:tabs>
        <w:jc w:val="both"/>
        <w:rPr>
          <w:lang w:val="uz-Cyrl-UZ"/>
        </w:rPr>
      </w:pPr>
      <w:r w:rsidRPr="00212DDD">
        <w:rPr>
          <w:lang w:val="uz-Cyrl-UZ"/>
        </w:rPr>
        <w:t>le.</w:t>
      </w:r>
      <w:r w:rsidRPr="00212DDD">
        <w:rPr>
          <w:lang w:val="uz-Cyrl-UZ"/>
        </w:rPr>
        <w:tab/>
        <w:t xml:space="preserve">Травматик гифема </w:t>
      </w:r>
      <w:r w:rsidRPr="00212DDD">
        <w:rPr>
          <w:lang w:val="uz-Cyrl-UZ"/>
        </w:rPr>
        <w:t xml:space="preserve">(кўзнинг </w:t>
      </w:r>
      <w:r w:rsidRPr="00212DDD">
        <w:rPr>
          <w:lang w:val="uz-Cyrl-UZ"/>
        </w:rPr>
        <w:t xml:space="preserve">олд камерасига </w:t>
      </w:r>
      <w:r w:rsidRPr="00212DDD">
        <w:rPr>
          <w:lang w:val="uz-Cyrl-UZ"/>
        </w:rPr>
        <w:t xml:space="preserve">қон </w:t>
      </w:r>
      <w:r w:rsidRPr="00212DDD">
        <w:rPr>
          <w:lang w:val="uz-Cyrl-UZ"/>
        </w:rPr>
        <w:t>куйилиши): 1000-1500 мг дан кунига 3</w:t>
      </w:r>
      <w:r w:rsidRPr="00212DDD">
        <w:rPr>
          <w:lang w:val="uz-Cyrl-UZ"/>
        </w:rPr>
        <w:br/>
        <w:t xml:space="preserve">марта кабул </w:t>
      </w:r>
      <w:r w:rsidRPr="00212DDD">
        <w:rPr>
          <w:lang w:val="uz-Cyrl-UZ"/>
        </w:rPr>
        <w:t xml:space="preserve">қилинади. </w:t>
      </w:r>
      <w:r w:rsidRPr="00212DDD">
        <w:rPr>
          <w:lang w:val="uz-Cyrl-UZ"/>
        </w:rPr>
        <w:t xml:space="preserve">Асосий доза кунига 3 марта 25 мг/кг ни ташкил </w:t>
      </w:r>
      <w:r w:rsidRPr="00212DDD">
        <w:rPr>
          <w:lang w:val="uz-Cyrl-UZ"/>
        </w:rPr>
        <w:t>қилади.</w:t>
      </w:r>
    </w:p>
    <w:p w:rsidR="003357ED" w:rsidRPr="00212DDD" w:rsidRDefault="00C736AA">
      <w:pPr>
        <w:pStyle w:val="22"/>
        <w:numPr>
          <w:ilvl w:val="0"/>
          <w:numId w:val="2"/>
        </w:numPr>
        <w:shd w:val="clear" w:color="auto" w:fill="auto"/>
        <w:tabs>
          <w:tab w:val="left" w:pos="347"/>
        </w:tabs>
        <w:jc w:val="both"/>
        <w:rPr>
          <w:lang w:val="uz-Cyrl-UZ"/>
        </w:rPr>
      </w:pPr>
      <w:r w:rsidRPr="00212DDD">
        <w:rPr>
          <w:rStyle w:val="23"/>
          <w:lang w:val="uz-Cyrl-UZ"/>
        </w:rPr>
        <w:t xml:space="preserve">Наслий ангионевротик шиш. </w:t>
      </w:r>
      <w:r w:rsidRPr="00212DDD">
        <w:rPr>
          <w:lang w:val="uz-Cyrl-UZ"/>
        </w:rPr>
        <w:t xml:space="preserve">Баъзи пациентлар касаллик бошланиши </w:t>
      </w:r>
      <w:r w:rsidRPr="00212DDD">
        <w:rPr>
          <w:lang w:val="uz-Cyrl-UZ"/>
        </w:rPr>
        <w:t>ҳақида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биладилар. 1000-1500 мг дозалар билан кунига 2-3 марта интерваллар билан </w:t>
      </w:r>
      <w:r w:rsidRPr="00212DDD">
        <w:rPr>
          <w:lang w:val="uz-Cyrl-UZ"/>
        </w:rPr>
        <w:t>мувофиқ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даволаш бир неча кун давомида </w:t>
      </w:r>
      <w:r w:rsidRPr="00212DDD">
        <w:rPr>
          <w:lang w:val="uz-Cyrl-UZ"/>
        </w:rPr>
        <w:t xml:space="preserve">ўтказилади. Қолган </w:t>
      </w:r>
      <w:r w:rsidRPr="00212DDD">
        <w:rPr>
          <w:lang w:val="uz-Cyrl-UZ"/>
        </w:rPr>
        <w:t>пациентлар шу доза билан узлуксиз</w:t>
      </w:r>
      <w:r w:rsidRPr="00212DDD">
        <w:rPr>
          <w:lang w:val="uz-Cyrl-UZ"/>
        </w:rPr>
        <w:br/>
        <w:t>даволанадилар.</w:t>
      </w:r>
    </w:p>
    <w:p w:rsidR="003357ED" w:rsidRPr="00212DDD" w:rsidRDefault="00C736AA">
      <w:pPr>
        <w:pStyle w:val="22"/>
        <w:numPr>
          <w:ilvl w:val="0"/>
          <w:numId w:val="2"/>
        </w:numPr>
        <w:shd w:val="clear" w:color="auto" w:fill="auto"/>
        <w:tabs>
          <w:tab w:val="left" w:pos="347"/>
        </w:tabs>
        <w:jc w:val="both"/>
        <w:rPr>
          <w:lang w:val="uz-Cyrl-UZ"/>
        </w:rPr>
      </w:pPr>
      <w:r w:rsidRPr="00212DDD">
        <w:rPr>
          <w:rStyle w:val="23"/>
          <w:lang w:val="uz-Cyrl-UZ"/>
        </w:rPr>
        <w:t xml:space="preserve">Г емофилия. </w:t>
      </w:r>
      <w:r w:rsidRPr="00212DDD">
        <w:rPr>
          <w:lang w:val="uz-Cyrl-UZ"/>
        </w:rPr>
        <w:t>Г емофилия билан касал</w:t>
      </w:r>
      <w:r w:rsidRPr="00212DDD">
        <w:rPr>
          <w:lang w:val="uz-Cyrl-UZ"/>
        </w:rPr>
        <w:t xml:space="preserve">ланган беморларнинг тишини олишда: </w:t>
      </w:r>
      <w:r w:rsidRPr="00212DDD">
        <w:rPr>
          <w:lang w:val="uz-Cyrl-UZ"/>
        </w:rPr>
        <w:t xml:space="preserve">ҳар </w:t>
      </w:r>
      <w:r w:rsidRPr="00212DDD">
        <w:rPr>
          <w:lang w:val="uz-Cyrl-UZ"/>
        </w:rPr>
        <w:t>саккиз</w:t>
      </w:r>
      <w:r w:rsidRPr="00212DDD">
        <w:rPr>
          <w:lang w:val="uz-Cyrl-UZ"/>
        </w:rPr>
        <w:br/>
        <w:t xml:space="preserve">соатда 1000-1500 мг дан </w:t>
      </w:r>
      <w:r w:rsidRPr="00212DDD">
        <w:rPr>
          <w:lang w:val="uz-Cyrl-UZ"/>
        </w:rPr>
        <w:t xml:space="preserve">қўлланади. </w:t>
      </w:r>
      <w:r w:rsidRPr="00212DDD">
        <w:rPr>
          <w:lang w:val="uz-Cyrl-UZ"/>
        </w:rPr>
        <w:t xml:space="preserve">Доза 25 мг/кг ни ташкил </w:t>
      </w:r>
      <w:r w:rsidRPr="00212DDD">
        <w:rPr>
          <w:lang w:val="uz-Cyrl-UZ"/>
        </w:rPr>
        <w:t>қилади.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rStyle w:val="24"/>
          <w:lang w:val="uz-Cyrl-UZ"/>
        </w:rPr>
        <w:t>Буйрак етишмовчилигида.</w:t>
      </w:r>
      <w:r w:rsidRPr="00212DDD">
        <w:rPr>
          <w:lang w:val="uz-Cyrl-UZ"/>
        </w:rPr>
        <w:t xml:space="preserve"> Дори воситасини вена ичига юборишни давомийлиги клиренс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кўрсаткичларига боғлиқ. </w:t>
      </w:r>
      <w:r w:rsidRPr="00212DDD">
        <w:rPr>
          <w:lang w:val="uz-Cyrl-UZ"/>
        </w:rPr>
        <w:t xml:space="preserve">Енгил ва </w:t>
      </w:r>
      <w:r w:rsidRPr="00212DDD">
        <w:rPr>
          <w:lang w:val="uz-Cyrl-UZ"/>
        </w:rPr>
        <w:t xml:space="preserve">ўртача </w:t>
      </w:r>
      <w:r w:rsidRPr="00212DDD">
        <w:rPr>
          <w:lang w:val="uz-Cyrl-UZ"/>
        </w:rPr>
        <w:t>даражадаги буйрак етишм</w:t>
      </w:r>
      <w:r w:rsidRPr="00212DDD">
        <w:rPr>
          <w:lang w:val="uz-Cyrl-UZ"/>
        </w:rPr>
        <w:t xml:space="preserve">овчилиги </w:t>
      </w:r>
      <w:r w:rsidRPr="00212DDD">
        <w:rPr>
          <w:lang w:val="uz-Cyrl-UZ"/>
        </w:rPr>
        <w:t>бўлган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беморларга перорал усулда </w:t>
      </w:r>
      <w:r w:rsidRPr="00212DDD">
        <w:rPr>
          <w:lang w:val="uz-Cyrl-UZ"/>
        </w:rPr>
        <w:t xml:space="preserve">қўллаш </w:t>
      </w:r>
      <w:r w:rsidRPr="00212DDD">
        <w:rPr>
          <w:lang w:val="uz-Cyrl-UZ"/>
        </w:rPr>
        <w:t xml:space="preserve">тавсия </w:t>
      </w:r>
      <w:r w:rsidRPr="00212DDD">
        <w:rPr>
          <w:lang w:val="uz-Cyrl-UZ"/>
        </w:rPr>
        <w:t>қилинади.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128"/>
      </w:tblGrid>
      <w:tr w:rsidR="003357ED" w:rsidRPr="00212DD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7ED" w:rsidRPr="00212DDD" w:rsidRDefault="00C736AA">
            <w:pPr>
              <w:pStyle w:val="22"/>
              <w:framePr w:w="9058" w:wrap="notBeside" w:vAnchor="text" w:hAnchor="text" w:xAlign="center" w:y="1"/>
              <w:shd w:val="clear" w:color="auto" w:fill="auto"/>
              <w:spacing w:line="240" w:lineRule="exact"/>
              <w:rPr>
                <w:lang w:val="uz-Cyrl-UZ"/>
              </w:rPr>
            </w:pPr>
            <w:r w:rsidRPr="00212DDD">
              <w:rPr>
                <w:rStyle w:val="27"/>
                <w:lang w:val="uz-Cyrl-UZ"/>
              </w:rPr>
              <w:t>Зардобда креатинин даражаси (мкмоль/л)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7ED" w:rsidRPr="00212DDD" w:rsidRDefault="00C736AA">
            <w:pPr>
              <w:pStyle w:val="22"/>
              <w:framePr w:w="9058" w:wrap="notBeside" w:vAnchor="text" w:hAnchor="text" w:xAlign="center" w:y="1"/>
              <w:shd w:val="clear" w:color="auto" w:fill="auto"/>
              <w:spacing w:line="240" w:lineRule="exact"/>
              <w:rPr>
                <w:lang w:val="uz-Cyrl-UZ"/>
              </w:rPr>
            </w:pPr>
            <w:r w:rsidRPr="00212DDD">
              <w:rPr>
                <w:rStyle w:val="27"/>
                <w:lang w:val="uz-Cyrl-UZ"/>
              </w:rPr>
              <w:t>Транексам кислотасининг дозаси</w:t>
            </w:r>
          </w:p>
        </w:tc>
      </w:tr>
      <w:tr w:rsidR="003357ED" w:rsidRPr="00212DD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7ED" w:rsidRPr="00212DDD" w:rsidRDefault="00C736AA">
            <w:pPr>
              <w:pStyle w:val="22"/>
              <w:framePr w:w="9058" w:wrap="notBeside" w:vAnchor="text" w:hAnchor="text" w:xAlign="center" w:y="1"/>
              <w:shd w:val="clear" w:color="auto" w:fill="auto"/>
              <w:spacing w:line="240" w:lineRule="exact"/>
              <w:rPr>
                <w:lang w:val="uz-Cyrl-UZ"/>
              </w:rPr>
            </w:pPr>
            <w:r w:rsidRPr="00212DDD">
              <w:rPr>
                <w:rStyle w:val="28"/>
                <w:lang w:val="uz-Cyrl-UZ"/>
              </w:rPr>
              <w:t>120-249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7ED" w:rsidRPr="00212DDD" w:rsidRDefault="00C736AA">
            <w:pPr>
              <w:pStyle w:val="22"/>
              <w:framePr w:w="9058" w:wrap="notBeside" w:vAnchor="text" w:hAnchor="text" w:xAlign="center" w:y="1"/>
              <w:shd w:val="clear" w:color="auto" w:fill="auto"/>
              <w:spacing w:line="240" w:lineRule="exact"/>
              <w:rPr>
                <w:lang w:val="uz-Cyrl-UZ"/>
              </w:rPr>
            </w:pPr>
            <w:r w:rsidRPr="00212DDD">
              <w:rPr>
                <w:rStyle w:val="28"/>
                <w:lang w:val="uz-Cyrl-UZ"/>
              </w:rPr>
              <w:t>тана вазнига 15 мг/кг кунига 2 марта</w:t>
            </w:r>
          </w:p>
        </w:tc>
      </w:tr>
      <w:tr w:rsidR="003357ED" w:rsidRPr="00212D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7ED" w:rsidRPr="00212DDD" w:rsidRDefault="00C736AA">
            <w:pPr>
              <w:pStyle w:val="22"/>
              <w:framePr w:w="9058" w:wrap="notBeside" w:vAnchor="text" w:hAnchor="text" w:xAlign="center" w:y="1"/>
              <w:shd w:val="clear" w:color="auto" w:fill="auto"/>
              <w:spacing w:line="240" w:lineRule="exact"/>
              <w:rPr>
                <w:lang w:val="uz-Cyrl-UZ"/>
              </w:rPr>
            </w:pPr>
            <w:r w:rsidRPr="00212DDD">
              <w:rPr>
                <w:rStyle w:val="28"/>
                <w:lang w:val="uz-Cyrl-UZ"/>
              </w:rPr>
              <w:t>250-500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ED" w:rsidRPr="00212DDD" w:rsidRDefault="00C736AA">
            <w:pPr>
              <w:pStyle w:val="22"/>
              <w:framePr w:w="9058" w:wrap="notBeside" w:vAnchor="text" w:hAnchor="text" w:xAlign="center" w:y="1"/>
              <w:shd w:val="clear" w:color="auto" w:fill="auto"/>
              <w:spacing w:line="240" w:lineRule="exact"/>
              <w:rPr>
                <w:lang w:val="uz-Cyrl-UZ"/>
              </w:rPr>
            </w:pPr>
            <w:r w:rsidRPr="00212DDD">
              <w:rPr>
                <w:rStyle w:val="28"/>
                <w:lang w:val="uz-Cyrl-UZ"/>
              </w:rPr>
              <w:t>тана вазнига кунига 15 мг/кг</w:t>
            </w:r>
          </w:p>
        </w:tc>
      </w:tr>
    </w:tbl>
    <w:p w:rsidR="003357ED" w:rsidRPr="00212DDD" w:rsidRDefault="003357ED">
      <w:pPr>
        <w:framePr w:w="9058" w:wrap="notBeside" w:vAnchor="text" w:hAnchor="text" w:xAlign="center" w:y="1"/>
        <w:rPr>
          <w:sz w:val="2"/>
          <w:szCs w:val="2"/>
          <w:lang w:val="uz-Cyrl-UZ"/>
        </w:rPr>
      </w:pPr>
    </w:p>
    <w:p w:rsidR="003357ED" w:rsidRPr="00212DDD" w:rsidRDefault="003357ED">
      <w:pPr>
        <w:rPr>
          <w:sz w:val="2"/>
          <w:szCs w:val="2"/>
          <w:lang w:val="uz-Cyrl-UZ"/>
        </w:rPr>
      </w:pPr>
    </w:p>
    <w:p w:rsidR="003357ED" w:rsidRPr="00212DDD" w:rsidRDefault="00C736AA">
      <w:pPr>
        <w:pStyle w:val="22"/>
        <w:shd w:val="clear" w:color="auto" w:fill="auto"/>
        <w:spacing w:before="263"/>
        <w:jc w:val="both"/>
        <w:rPr>
          <w:lang w:val="uz-Cyrl-UZ"/>
        </w:rPr>
      </w:pPr>
      <w:r w:rsidRPr="00212DDD">
        <w:rPr>
          <w:rStyle w:val="25"/>
          <w:lang w:val="uz-Cyrl-UZ"/>
        </w:rPr>
        <w:t>Болалар дозаси.</w:t>
      </w:r>
      <w:r w:rsidRPr="00212DDD">
        <w:rPr>
          <w:lang w:val="uz-Cyrl-UZ"/>
        </w:rPr>
        <w:t xml:space="preserve"> Тана вазнига 25 мг/кг га </w:t>
      </w:r>
      <w:r w:rsidRPr="00212DDD">
        <w:rPr>
          <w:lang w:val="uz-Cyrl-UZ"/>
        </w:rPr>
        <w:t xml:space="preserve">мувофиқ </w:t>
      </w:r>
      <w:r w:rsidRPr="00212DDD">
        <w:rPr>
          <w:lang w:val="uz-Cyrl-UZ"/>
        </w:rPr>
        <w:t xml:space="preserve">равишда </w:t>
      </w:r>
      <w:r w:rsidRPr="00212DDD">
        <w:rPr>
          <w:lang w:val="uz-Cyrl-UZ"/>
        </w:rPr>
        <w:t xml:space="preserve">ҳисобланади. </w:t>
      </w:r>
      <w:r w:rsidRPr="00212DDD">
        <w:rPr>
          <w:lang w:val="uz-Cyrl-UZ"/>
        </w:rPr>
        <w:t xml:space="preserve">Шундай </w:t>
      </w:r>
      <w:r w:rsidRPr="00212DDD">
        <w:rPr>
          <w:lang w:val="uz-Cyrl-UZ"/>
        </w:rPr>
        <w:t>бўлсада,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бу </w:t>
      </w:r>
      <w:r w:rsidRPr="00212DDD">
        <w:rPr>
          <w:lang w:val="uz-Cyrl-UZ"/>
        </w:rPr>
        <w:t xml:space="preserve">кўрсатмалар </w:t>
      </w:r>
      <w:r w:rsidRPr="00212DDD">
        <w:rPr>
          <w:lang w:val="uz-Cyrl-UZ"/>
        </w:rPr>
        <w:t xml:space="preserve">учун самарадорлиги, дозалаш ва хавфсизлиги </w:t>
      </w:r>
      <w:r w:rsidRPr="00212DDD">
        <w:rPr>
          <w:lang w:val="uz-Cyrl-UZ"/>
        </w:rPr>
        <w:t xml:space="preserve">бўйича </w:t>
      </w:r>
      <w:r w:rsidRPr="00212DDD">
        <w:rPr>
          <w:lang w:val="uz-Cyrl-UZ"/>
        </w:rPr>
        <w:t>маълумотлар</w:t>
      </w:r>
      <w:r w:rsidRPr="00212DDD">
        <w:rPr>
          <w:lang w:val="uz-Cyrl-UZ"/>
        </w:rPr>
        <w:br/>
        <w:t>чекланган.</w:t>
      </w:r>
    </w:p>
    <w:p w:rsidR="003357ED" w:rsidRPr="00212DDD" w:rsidRDefault="00C736AA">
      <w:pPr>
        <w:pStyle w:val="22"/>
        <w:shd w:val="clear" w:color="auto" w:fill="auto"/>
        <w:spacing w:line="264" w:lineRule="exact"/>
        <w:jc w:val="both"/>
        <w:rPr>
          <w:lang w:val="uz-Cyrl-UZ"/>
        </w:rPr>
      </w:pPr>
      <w:r w:rsidRPr="00212DDD">
        <w:rPr>
          <w:rStyle w:val="25"/>
          <w:lang w:val="uz-Cyrl-UZ"/>
        </w:rPr>
        <w:t>Кекса ёшдаги паииентлар.</w:t>
      </w:r>
      <w:r w:rsidRPr="00212DDD">
        <w:rPr>
          <w:lang w:val="uz-Cyrl-UZ"/>
        </w:rPr>
        <w:t xml:space="preserve"> Агар буйрак етишмовчилиги </w:t>
      </w:r>
      <w:r w:rsidRPr="00212DDD">
        <w:rPr>
          <w:lang w:val="uz-Cyrl-UZ"/>
        </w:rPr>
        <w:t xml:space="preserve">тасдиқланмаган бўлса </w:t>
      </w:r>
      <w:r w:rsidRPr="00212DDD">
        <w:rPr>
          <w:lang w:val="uz-Cyrl-UZ"/>
        </w:rPr>
        <w:t>дозани</w:t>
      </w:r>
      <w:r w:rsidRPr="00212DDD">
        <w:rPr>
          <w:lang w:val="uz-Cyrl-UZ"/>
        </w:rPr>
        <w:br/>
        <w:t xml:space="preserve">камайтиришнинг </w:t>
      </w:r>
      <w:r w:rsidRPr="00212DDD">
        <w:rPr>
          <w:lang w:val="uz-Cyrl-UZ"/>
        </w:rPr>
        <w:t>ҳож</w:t>
      </w:r>
      <w:r w:rsidRPr="00212DDD">
        <w:rPr>
          <w:lang w:val="uz-Cyrl-UZ"/>
        </w:rPr>
        <w:t>ати йўқ.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0" w:line="269" w:lineRule="exact"/>
        <w:jc w:val="left"/>
        <w:rPr>
          <w:lang w:val="uz-Cyrl-UZ"/>
        </w:rPr>
      </w:pPr>
      <w:bookmarkStart w:id="8" w:name="bookmark7"/>
      <w:r w:rsidRPr="00212DDD">
        <w:rPr>
          <w:lang w:val="uz-Cyrl-UZ"/>
        </w:rPr>
        <w:t>Ножўя таъсирлари</w:t>
      </w:r>
      <w:bookmarkEnd w:id="8"/>
    </w:p>
    <w:p w:rsidR="003357ED" w:rsidRPr="00212DDD" w:rsidRDefault="00C736AA">
      <w:pPr>
        <w:pStyle w:val="22"/>
        <w:shd w:val="clear" w:color="auto" w:fill="auto"/>
        <w:spacing w:line="269" w:lineRule="exact"/>
        <w:rPr>
          <w:lang w:val="uz-Cyrl-UZ"/>
        </w:rPr>
      </w:pPr>
      <w:r w:rsidRPr="00212DDD">
        <w:rPr>
          <w:lang w:val="uz-Cyrl-UZ"/>
        </w:rPr>
        <w:t>Ножўя самаралар аъзолар тизимиинг синфи ва тез-тезлиги бўйича қуйида келтирилган.</w:t>
      </w:r>
      <w:r w:rsidRPr="00212DDD">
        <w:rPr>
          <w:lang w:val="uz-Cyrl-UZ"/>
        </w:rPr>
        <w:br/>
        <w:t>Тез-тезлиги: жуда тез-тез учрайдиган (&gt;1/10), тез-тез учрайдиган (&gt;1/100 ва &lt;1/10), тез-тез</w:t>
      </w:r>
      <w:r w:rsidRPr="00212DDD">
        <w:rPr>
          <w:lang w:val="uz-Cyrl-UZ"/>
        </w:rPr>
        <w:br/>
        <w:t>эмас (&gt;1/1000 ва &lt;1/100), кам ҳолларда (&gt;1/10000 ва &lt;1/1</w:t>
      </w:r>
      <w:r w:rsidRPr="00212DDD">
        <w:rPr>
          <w:lang w:val="uz-Cyrl-UZ"/>
        </w:rPr>
        <w:t>000) ва жуда кам ҳолларда</w:t>
      </w:r>
      <w:r w:rsidRPr="00212DDD">
        <w:rPr>
          <w:lang w:val="uz-Cyrl-UZ"/>
        </w:rPr>
        <w:br/>
        <w:t>(&lt;1/10000) каби аниқланади.</w:t>
      </w:r>
    </w:p>
    <w:p w:rsidR="003357ED" w:rsidRPr="00212DDD" w:rsidRDefault="00C736AA">
      <w:pPr>
        <w:pStyle w:val="101"/>
        <w:shd w:val="clear" w:color="auto" w:fill="auto"/>
        <w:spacing w:line="269" w:lineRule="exact"/>
        <w:jc w:val="left"/>
        <w:rPr>
          <w:lang w:val="uz-Cyrl-UZ"/>
        </w:rPr>
      </w:pPr>
      <w:r w:rsidRPr="00212DDD">
        <w:rPr>
          <w:lang w:val="uz-Cyrl-UZ"/>
        </w:rPr>
        <w:t>Иммун тизими томонидан</w:t>
      </w:r>
    </w:p>
    <w:p w:rsidR="003357ED" w:rsidRPr="00212DDD" w:rsidRDefault="00C736AA">
      <w:pPr>
        <w:pStyle w:val="22"/>
        <w:shd w:val="clear" w:color="auto" w:fill="auto"/>
        <w:spacing w:line="269" w:lineRule="exact"/>
        <w:rPr>
          <w:lang w:val="uz-Cyrl-UZ"/>
        </w:rPr>
      </w:pPr>
      <w:r w:rsidRPr="00212DDD">
        <w:rPr>
          <w:lang w:val="uz-Cyrl-UZ"/>
        </w:rPr>
        <w:lastRenderedPageBreak/>
        <w:t xml:space="preserve">Жуда кам ҳолларда: ўта юқори сезувчанлик реакциялари, шу жумладан анафилактик </w:t>
      </w:r>
      <w:r w:rsidRPr="00212DDD">
        <w:rPr>
          <w:lang w:val="uz-Cyrl-UZ"/>
        </w:rPr>
        <w:t>шок.</w:t>
      </w:r>
      <w:r w:rsidRPr="00212DDD">
        <w:rPr>
          <w:lang w:val="uz-Cyrl-UZ"/>
        </w:rPr>
        <w:br/>
      </w:r>
      <w:r w:rsidRPr="00212DDD">
        <w:rPr>
          <w:rStyle w:val="24"/>
          <w:lang w:val="uz-Cyrl-UZ"/>
        </w:rPr>
        <w:t>Кўз томонидан</w:t>
      </w:r>
    </w:p>
    <w:p w:rsidR="003357ED" w:rsidRPr="00212DDD" w:rsidRDefault="00C736AA">
      <w:pPr>
        <w:pStyle w:val="22"/>
        <w:shd w:val="clear" w:color="auto" w:fill="auto"/>
        <w:rPr>
          <w:lang w:val="uz-Cyrl-UZ"/>
        </w:rPr>
      </w:pPr>
      <w:r w:rsidRPr="00212DDD">
        <w:rPr>
          <w:lang w:val="uz-Cyrl-UZ"/>
        </w:rPr>
        <w:t xml:space="preserve">Кам </w:t>
      </w:r>
      <w:r w:rsidRPr="00212DDD">
        <w:rPr>
          <w:lang w:val="uz-Cyrl-UZ"/>
        </w:rPr>
        <w:t>ҳолларда: кўришни (рангни илғашни), тўр пардани бузилиши (артериялар</w:t>
      </w:r>
      <w:r w:rsidRPr="00212DDD">
        <w:rPr>
          <w:lang w:val="uz-Cyrl-UZ"/>
        </w:rPr>
        <w:br/>
      </w:r>
      <w:r w:rsidRPr="00212DDD">
        <w:rPr>
          <w:lang w:val="uz-Cyrl-UZ"/>
        </w:rPr>
        <w:t>окклюзияси).</w:t>
      </w:r>
    </w:p>
    <w:p w:rsidR="003357ED" w:rsidRPr="00212DDD" w:rsidRDefault="00C736AA">
      <w:pPr>
        <w:pStyle w:val="101"/>
        <w:shd w:val="clear" w:color="auto" w:fill="auto"/>
        <w:jc w:val="left"/>
        <w:rPr>
          <w:lang w:val="uz-Cyrl-UZ"/>
        </w:rPr>
      </w:pPr>
      <w:r w:rsidRPr="00212DDD">
        <w:rPr>
          <w:lang w:val="uz-Cyrl-UZ"/>
        </w:rPr>
        <w:t xml:space="preserve">Қон томир </w:t>
      </w:r>
      <w:r w:rsidRPr="00212DDD">
        <w:rPr>
          <w:lang w:val="uz-Cyrl-UZ"/>
        </w:rPr>
        <w:t>тизими томонидан</w:t>
      </w:r>
    </w:p>
    <w:p w:rsidR="003357ED" w:rsidRPr="00212DDD" w:rsidRDefault="00C736AA">
      <w:pPr>
        <w:pStyle w:val="22"/>
        <w:shd w:val="clear" w:color="auto" w:fill="auto"/>
        <w:rPr>
          <w:lang w:val="uz-Cyrl-UZ"/>
        </w:rPr>
      </w:pPr>
      <w:r w:rsidRPr="00212DDD">
        <w:rPr>
          <w:lang w:val="uz-Cyrl-UZ"/>
        </w:rPr>
        <w:t xml:space="preserve">Кам </w:t>
      </w:r>
      <w:r w:rsidRPr="00212DDD">
        <w:rPr>
          <w:lang w:val="uz-Cyrl-UZ"/>
        </w:rPr>
        <w:t>ҳолларда: тромбоэмболик кўринишлар.</w:t>
      </w:r>
    </w:p>
    <w:p w:rsidR="003357ED" w:rsidRPr="00212DDD" w:rsidRDefault="00C736AA">
      <w:pPr>
        <w:pStyle w:val="22"/>
        <w:shd w:val="clear" w:color="auto" w:fill="auto"/>
        <w:rPr>
          <w:lang w:val="uz-Cyrl-UZ"/>
        </w:rPr>
      </w:pPr>
      <w:r w:rsidRPr="00212DDD">
        <w:rPr>
          <w:lang w:val="uz-Cyrl-UZ"/>
        </w:rPr>
        <w:t xml:space="preserve">Жуда кам ҳолларда: исталган соҳада жойлашган артериал ёки веноз </w:t>
      </w:r>
      <w:r w:rsidRPr="00212DDD">
        <w:rPr>
          <w:lang w:val="uz-Cyrl-UZ"/>
        </w:rPr>
        <w:t>тромбоз.</w:t>
      </w:r>
    </w:p>
    <w:p w:rsidR="003357ED" w:rsidRPr="00212DDD" w:rsidRDefault="00C736AA">
      <w:pPr>
        <w:pStyle w:val="101"/>
        <w:shd w:val="clear" w:color="auto" w:fill="auto"/>
        <w:jc w:val="left"/>
        <w:rPr>
          <w:lang w:val="uz-Cyrl-UZ"/>
        </w:rPr>
      </w:pPr>
      <w:r w:rsidRPr="00212DDD">
        <w:rPr>
          <w:lang w:val="uz-Cyrl-UZ"/>
        </w:rPr>
        <w:t xml:space="preserve">Овқат ҳазм цилиш </w:t>
      </w:r>
      <w:r w:rsidRPr="00212DDD">
        <w:rPr>
          <w:lang w:val="uz-Cyrl-UZ"/>
        </w:rPr>
        <w:t>тизими томонидан</w:t>
      </w:r>
    </w:p>
    <w:p w:rsidR="003357ED" w:rsidRPr="00212DDD" w:rsidRDefault="00C736AA">
      <w:pPr>
        <w:pStyle w:val="22"/>
        <w:shd w:val="clear" w:color="auto" w:fill="auto"/>
        <w:rPr>
          <w:lang w:val="uz-Cyrl-UZ"/>
        </w:rPr>
      </w:pPr>
      <w:r w:rsidRPr="00212DDD">
        <w:rPr>
          <w:lang w:val="uz-Cyrl-UZ"/>
        </w:rPr>
        <w:t xml:space="preserve">Жуда кам </w:t>
      </w:r>
      <w:r w:rsidRPr="00212DDD">
        <w:rPr>
          <w:lang w:val="uz-Cyrl-UZ"/>
        </w:rPr>
        <w:t xml:space="preserve">ҳолларда: кўнгил айниши, қусиш </w:t>
      </w:r>
      <w:r w:rsidRPr="00212DDD">
        <w:rPr>
          <w:lang w:val="uz-Cyrl-UZ"/>
        </w:rPr>
        <w:t xml:space="preserve">ва диарея </w:t>
      </w:r>
      <w:r w:rsidRPr="00212DDD">
        <w:rPr>
          <w:lang w:val="uz-Cyrl-UZ"/>
        </w:rPr>
        <w:t xml:space="preserve">бўлиши мумкин, </w:t>
      </w:r>
      <w:r w:rsidRPr="00212DDD">
        <w:rPr>
          <w:lang w:val="uz-Cyrl-UZ"/>
        </w:rPr>
        <w:t>доза</w:t>
      </w:r>
      <w:r w:rsidRPr="00212DDD">
        <w:rPr>
          <w:lang w:val="uz-Cyrl-UZ"/>
        </w:rPr>
        <w:br/>
      </w:r>
      <w:r w:rsidRPr="00212DDD">
        <w:rPr>
          <w:lang w:val="uz-Cyrl-UZ"/>
        </w:rPr>
        <w:t>камайтирилганда йўқолади.</w:t>
      </w:r>
    </w:p>
    <w:p w:rsidR="003357ED" w:rsidRPr="00212DDD" w:rsidRDefault="00C736AA">
      <w:pPr>
        <w:pStyle w:val="22"/>
        <w:shd w:val="clear" w:color="auto" w:fill="auto"/>
        <w:spacing w:after="225"/>
        <w:rPr>
          <w:lang w:val="uz-Cyrl-UZ"/>
        </w:rPr>
      </w:pPr>
      <w:r w:rsidRPr="00212DDD">
        <w:rPr>
          <w:rStyle w:val="24"/>
          <w:lang w:val="uz-Cyrl-UZ"/>
        </w:rPr>
        <w:t>Тери ва тери ости клетчаткаси томонидан</w:t>
      </w:r>
      <w:r w:rsidRPr="00212DDD">
        <w:rPr>
          <w:rStyle w:val="24"/>
          <w:lang w:val="uz-Cyrl-UZ"/>
        </w:rPr>
        <w:br/>
      </w:r>
      <w:r w:rsidRPr="00212DDD">
        <w:rPr>
          <w:lang w:val="uz-Cyrl-UZ"/>
        </w:rPr>
        <w:t xml:space="preserve">Кам </w:t>
      </w:r>
      <w:r w:rsidRPr="00212DDD">
        <w:rPr>
          <w:lang w:val="uz-Cyrl-UZ"/>
        </w:rPr>
        <w:t xml:space="preserve">ҳолларда: терининг </w:t>
      </w:r>
      <w:r w:rsidRPr="00212DDD">
        <w:rPr>
          <w:lang w:val="uz-Cyrl-UZ"/>
        </w:rPr>
        <w:t>аллергик реакциялари.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0" w:line="293" w:lineRule="exact"/>
        <w:jc w:val="left"/>
        <w:rPr>
          <w:lang w:val="uz-Cyrl-UZ"/>
        </w:rPr>
      </w:pPr>
      <w:bookmarkStart w:id="9" w:name="bookmark8"/>
      <w:r w:rsidRPr="00212DDD">
        <w:rPr>
          <w:lang w:val="uz-Cyrl-UZ"/>
        </w:rPr>
        <w:t xml:space="preserve">Қўллаш </w:t>
      </w:r>
      <w:r w:rsidRPr="00212DDD">
        <w:rPr>
          <w:lang w:val="uz-Cyrl-UZ"/>
        </w:rPr>
        <w:t xml:space="preserve">мумкин </w:t>
      </w:r>
      <w:r w:rsidRPr="00212DDD">
        <w:rPr>
          <w:lang w:val="uz-Cyrl-UZ"/>
        </w:rPr>
        <w:t>бўлмаган ҳолатлар</w:t>
      </w:r>
      <w:bookmarkEnd w:id="9"/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spacing w:line="293" w:lineRule="exact"/>
        <w:jc w:val="both"/>
        <w:rPr>
          <w:lang w:val="uz-Cyrl-UZ"/>
        </w:rPr>
      </w:pPr>
      <w:r w:rsidRPr="00212DDD">
        <w:rPr>
          <w:lang w:val="uz-Cyrl-UZ"/>
        </w:rPr>
        <w:t xml:space="preserve">Транексам кислотаси ёки препаратнинг бошқа конпонентларига юқори </w:t>
      </w:r>
      <w:r w:rsidRPr="00212DDD">
        <w:rPr>
          <w:lang w:val="uz-Cyrl-UZ"/>
        </w:rPr>
        <w:t>сезувчанлик;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spacing w:line="293" w:lineRule="exact"/>
        <w:jc w:val="both"/>
        <w:rPr>
          <w:lang w:val="uz-Cyrl-UZ"/>
        </w:rPr>
      </w:pPr>
      <w:r w:rsidRPr="00212DDD">
        <w:rPr>
          <w:lang w:val="uz-Cyrl-UZ"/>
        </w:rPr>
        <w:t>Тўпланиш ҳавфи туфайли оғир буйрак</w:t>
      </w:r>
      <w:r w:rsidRPr="00212DDD">
        <w:rPr>
          <w:lang w:val="uz-Cyrl-UZ"/>
        </w:rPr>
        <w:t xml:space="preserve"> етишмовчилиги;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spacing w:line="293" w:lineRule="exact"/>
        <w:jc w:val="both"/>
        <w:rPr>
          <w:lang w:val="uz-Cyrl-UZ"/>
        </w:rPr>
      </w:pPr>
      <w:r w:rsidRPr="00212DDD">
        <w:rPr>
          <w:lang w:val="uz-Cyrl-UZ"/>
        </w:rPr>
        <w:t xml:space="preserve">Фаол фазадаги </w:t>
      </w:r>
      <w:r w:rsidRPr="00212DDD">
        <w:rPr>
          <w:lang w:val="uz-Cyrl-UZ"/>
        </w:rPr>
        <w:t xml:space="preserve">тромбоэмболик </w:t>
      </w:r>
      <w:r w:rsidRPr="00212DDD">
        <w:rPr>
          <w:lang w:val="uz-Cyrl-UZ"/>
        </w:rPr>
        <w:t>касаллик;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spacing w:line="293" w:lineRule="exact"/>
        <w:jc w:val="both"/>
        <w:rPr>
          <w:lang w:val="uz-Cyrl-UZ"/>
        </w:rPr>
      </w:pPr>
      <w:r w:rsidRPr="00212DDD">
        <w:rPr>
          <w:lang w:val="uz-Cyrl-UZ"/>
        </w:rPr>
        <w:t xml:space="preserve">Анамнезда </w:t>
      </w:r>
      <w:r w:rsidRPr="00212DDD">
        <w:rPr>
          <w:lang w:val="uz-Cyrl-UZ"/>
        </w:rPr>
        <w:t xml:space="preserve">веноз ёки артериал </w:t>
      </w:r>
      <w:r w:rsidRPr="00212DDD">
        <w:rPr>
          <w:lang w:val="uz-Cyrl-UZ"/>
        </w:rPr>
        <w:t>тромбозлар;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spacing w:line="293" w:lineRule="exact"/>
        <w:jc w:val="both"/>
        <w:rPr>
          <w:lang w:val="uz-Cyrl-UZ"/>
        </w:rPr>
      </w:pPr>
      <w:r w:rsidRPr="00212DDD">
        <w:rPr>
          <w:lang w:val="uz-Cyrl-UZ"/>
        </w:rPr>
        <w:t>Коагулопатиялардага фибринолитик ҳолатда;</w:t>
      </w:r>
    </w:p>
    <w:p w:rsidR="003357ED" w:rsidRPr="00212DDD" w:rsidRDefault="00C736AA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spacing w:after="282" w:line="293" w:lineRule="exact"/>
        <w:jc w:val="both"/>
        <w:rPr>
          <w:lang w:val="uz-Cyrl-UZ"/>
        </w:rPr>
      </w:pPr>
      <w:r w:rsidRPr="00212DDD">
        <w:rPr>
          <w:lang w:val="uz-Cyrl-UZ"/>
        </w:rPr>
        <w:t xml:space="preserve">Анамнезда конвульсия </w:t>
      </w:r>
      <w:r w:rsidRPr="00212DDD">
        <w:rPr>
          <w:lang w:val="uz-Cyrl-UZ"/>
        </w:rPr>
        <w:t>(тиришишлар) бўлганида қўллаш мумкин эмас.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0" w:line="240" w:lineRule="exact"/>
        <w:rPr>
          <w:lang w:val="uz-Cyrl-UZ"/>
        </w:rPr>
      </w:pPr>
      <w:bookmarkStart w:id="10" w:name="bookmark9"/>
      <w:r w:rsidRPr="00212DDD">
        <w:rPr>
          <w:lang w:val="uz-Cyrl-UZ"/>
        </w:rPr>
        <w:t>Дориларнинг ўзаро таъсири</w:t>
      </w:r>
      <w:bookmarkEnd w:id="10"/>
    </w:p>
    <w:p w:rsidR="003357ED" w:rsidRPr="00212DDD" w:rsidRDefault="00C736AA">
      <w:pPr>
        <w:pStyle w:val="22"/>
        <w:shd w:val="clear" w:color="auto" w:fill="auto"/>
        <w:spacing w:after="240" w:line="278" w:lineRule="exact"/>
        <w:jc w:val="both"/>
        <w:rPr>
          <w:lang w:val="uz-Cyrl-UZ"/>
        </w:rPr>
      </w:pPr>
      <w:r w:rsidRPr="00212DDD">
        <w:rPr>
          <w:lang w:val="uz-Cyrl-UZ"/>
        </w:rPr>
        <w:t xml:space="preserve">Транексам кислотаси фибринолитик </w:t>
      </w:r>
      <w:r w:rsidRPr="00212DDD">
        <w:rPr>
          <w:lang w:val="uz-Cyrl-UZ"/>
        </w:rPr>
        <w:t>препаратларнинг тромболитик таъсирини</w:t>
      </w:r>
      <w:r w:rsidRPr="00212DDD">
        <w:rPr>
          <w:lang w:val="uz-Cyrl-UZ"/>
        </w:rPr>
        <w:br/>
        <w:t xml:space="preserve">нейтраллаши </w:t>
      </w:r>
      <w:r w:rsidRPr="00212DDD">
        <w:rPr>
          <w:lang w:val="uz-Cyrl-UZ"/>
        </w:rPr>
        <w:t>мумкин. Транексам кислотаси пенициллин, диазепам, дипиридамол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сақловчи </w:t>
      </w:r>
      <w:r w:rsidRPr="00212DDD">
        <w:rPr>
          <w:lang w:val="uz-Cyrl-UZ"/>
        </w:rPr>
        <w:t>препаратлар ва гипертензив препаратлар (норадреналин) билан номутаносибдир.</w:t>
      </w:r>
    </w:p>
    <w:p w:rsidR="003357ED" w:rsidRPr="00212DDD" w:rsidRDefault="00C736AA">
      <w:pPr>
        <w:pStyle w:val="111"/>
        <w:shd w:val="clear" w:color="auto" w:fill="auto"/>
        <w:spacing w:line="278" w:lineRule="exact"/>
        <w:jc w:val="left"/>
        <w:rPr>
          <w:lang w:val="uz-Cyrl-UZ"/>
        </w:rPr>
      </w:pPr>
      <w:r w:rsidRPr="00212DDD">
        <w:rPr>
          <w:rStyle w:val="112"/>
          <w:b/>
          <w:bCs/>
          <w:lang w:val="uz-Cyrl-UZ"/>
        </w:rPr>
        <w:t xml:space="preserve">Махсус </w:t>
      </w:r>
      <w:r w:rsidRPr="00212DDD">
        <w:rPr>
          <w:rStyle w:val="112"/>
          <w:b/>
          <w:bCs/>
          <w:lang w:val="uz-Cyrl-UZ"/>
        </w:rPr>
        <w:t>кўрсатмалар</w:t>
      </w:r>
      <w:r w:rsidRPr="00212DDD">
        <w:rPr>
          <w:rStyle w:val="112"/>
          <w:b/>
          <w:bCs/>
          <w:lang w:val="uz-Cyrl-UZ"/>
        </w:rPr>
        <w:br/>
      </w:r>
      <w:r w:rsidRPr="00212DDD">
        <w:rPr>
          <w:lang w:val="uz-Cyrl-UZ"/>
        </w:rPr>
        <w:t>Ҳомилад</w:t>
      </w:r>
      <w:r w:rsidRPr="00212DDD">
        <w:rPr>
          <w:lang w:val="uz-Cyrl-UZ"/>
        </w:rPr>
        <w:t xml:space="preserve">орлик </w:t>
      </w:r>
      <w:r w:rsidRPr="00212DDD">
        <w:rPr>
          <w:lang w:val="uz-Cyrl-UZ"/>
        </w:rPr>
        <w:t>ва лактация даври: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rStyle w:val="24"/>
          <w:lang w:val="uz-Cyrl-UZ"/>
        </w:rPr>
        <w:t>Ҳомиладорлик.</w:t>
      </w:r>
      <w:r w:rsidRPr="00212DDD">
        <w:rPr>
          <w:lang w:val="uz-Cyrl-UZ"/>
        </w:rPr>
        <w:t xml:space="preserve"> Ҳайвонларда ўтказилган </w:t>
      </w:r>
      <w:r w:rsidRPr="00212DDD">
        <w:rPr>
          <w:lang w:val="uz-Cyrl-UZ"/>
        </w:rPr>
        <w:t>экспериментларда препаратнинг тератоген</w:t>
      </w:r>
      <w:r w:rsidRPr="00212DDD">
        <w:rPr>
          <w:lang w:val="uz-Cyrl-UZ"/>
        </w:rPr>
        <w:br/>
        <w:t xml:space="preserve">самараси исботланмаганлигига </w:t>
      </w:r>
      <w:r w:rsidRPr="00212DDD">
        <w:rPr>
          <w:lang w:val="uz-Cyrl-UZ"/>
        </w:rPr>
        <w:t xml:space="preserve">қарамай, </w:t>
      </w:r>
      <w:r w:rsidRPr="00212DDD">
        <w:rPr>
          <w:lang w:val="uz-Cyrl-UZ"/>
        </w:rPr>
        <w:t xml:space="preserve">препаратни </w:t>
      </w:r>
      <w:r w:rsidRPr="00212DDD">
        <w:rPr>
          <w:lang w:val="uz-Cyrl-UZ"/>
        </w:rPr>
        <w:t xml:space="preserve">ҳомиладорлик </w:t>
      </w:r>
      <w:r w:rsidRPr="00212DDD">
        <w:rPr>
          <w:lang w:val="uz-Cyrl-UZ"/>
        </w:rPr>
        <w:t xml:space="preserve">даврида </w:t>
      </w:r>
      <w:r w:rsidRPr="00212DDD">
        <w:rPr>
          <w:lang w:val="uz-Cyrl-UZ"/>
        </w:rPr>
        <w:t>қўллаганда</w:t>
      </w:r>
      <w:r w:rsidRPr="00212DDD">
        <w:rPr>
          <w:lang w:val="uz-Cyrl-UZ"/>
        </w:rPr>
        <w:br/>
        <w:t xml:space="preserve">эҳтиёткорликка </w:t>
      </w:r>
      <w:r w:rsidRPr="00212DDD">
        <w:rPr>
          <w:lang w:val="uz-Cyrl-UZ"/>
        </w:rPr>
        <w:t xml:space="preserve">риоя </w:t>
      </w:r>
      <w:r w:rsidRPr="00212DDD">
        <w:rPr>
          <w:lang w:val="uz-Cyrl-UZ"/>
        </w:rPr>
        <w:t xml:space="preserve">қилиш </w:t>
      </w:r>
      <w:r w:rsidRPr="00212DDD">
        <w:rPr>
          <w:lang w:val="uz-Cyrl-UZ"/>
        </w:rPr>
        <w:t xml:space="preserve">керак. Транексам кислотаси </w:t>
      </w:r>
      <w:r w:rsidRPr="00212DDD">
        <w:rPr>
          <w:lang w:val="uz-Cyrl-UZ"/>
        </w:rPr>
        <w:t>йўлдош орқали ўтади.</w:t>
      </w:r>
    </w:p>
    <w:p w:rsidR="003357ED" w:rsidRPr="00212DDD" w:rsidRDefault="00C736AA">
      <w:pPr>
        <w:pStyle w:val="22"/>
        <w:shd w:val="clear" w:color="auto" w:fill="auto"/>
        <w:jc w:val="both"/>
        <w:rPr>
          <w:lang w:val="uz-Cyrl-UZ"/>
        </w:rPr>
      </w:pPr>
      <w:r w:rsidRPr="00212DDD">
        <w:rPr>
          <w:rStyle w:val="24"/>
          <w:lang w:val="uz-Cyrl-UZ"/>
        </w:rPr>
        <w:t>Лактация даври.</w:t>
      </w:r>
      <w:r w:rsidRPr="00212DDD">
        <w:rPr>
          <w:lang w:val="uz-Cyrl-UZ"/>
        </w:rPr>
        <w:t xml:space="preserve"> Транексам кислотасининг она </w:t>
      </w:r>
      <w:r w:rsidRPr="00212DDD">
        <w:rPr>
          <w:lang w:val="uz-Cyrl-UZ"/>
        </w:rPr>
        <w:t xml:space="preserve">қонидаги </w:t>
      </w:r>
      <w:r w:rsidRPr="00212DDD">
        <w:rPr>
          <w:lang w:val="uz-Cyrl-UZ"/>
        </w:rPr>
        <w:t>концентрациясидан тахминан</w:t>
      </w:r>
      <w:r w:rsidRPr="00212DDD">
        <w:rPr>
          <w:lang w:val="uz-Cyrl-UZ"/>
        </w:rPr>
        <w:br/>
        <w:t xml:space="preserve">юздан бир концентрацияси </w:t>
      </w:r>
      <w:r w:rsidRPr="00212DDD">
        <w:rPr>
          <w:lang w:val="uz-Cyrl-UZ"/>
        </w:rPr>
        <w:t xml:space="preserve">кўкрак </w:t>
      </w:r>
      <w:r w:rsidRPr="00212DDD">
        <w:rPr>
          <w:lang w:val="uz-Cyrl-UZ"/>
        </w:rPr>
        <w:t xml:space="preserve">сутига </w:t>
      </w:r>
      <w:r w:rsidRPr="00212DDD">
        <w:rPr>
          <w:lang w:val="uz-Cyrl-UZ"/>
        </w:rPr>
        <w:t xml:space="preserve">ўтади. </w:t>
      </w:r>
      <w:r w:rsidRPr="00212DDD">
        <w:rPr>
          <w:lang w:val="uz-Cyrl-UZ"/>
        </w:rPr>
        <w:t>Бола учун препаратнинг</w:t>
      </w:r>
      <w:r w:rsidRPr="00212DDD">
        <w:rPr>
          <w:lang w:val="uz-Cyrl-UZ"/>
        </w:rPr>
        <w:br/>
        <w:t xml:space="preserve">антифибринолитик таъсир </w:t>
      </w:r>
      <w:r w:rsidRPr="00212DDD">
        <w:rPr>
          <w:lang w:val="uz-Cyrl-UZ"/>
        </w:rPr>
        <w:t xml:space="preserve">эҳтимоли </w:t>
      </w:r>
      <w:r w:rsidRPr="00212DDD">
        <w:rPr>
          <w:lang w:val="uz-Cyrl-UZ"/>
        </w:rPr>
        <w:t>оз.</w:t>
      </w:r>
    </w:p>
    <w:p w:rsidR="003357ED" w:rsidRPr="00212DDD" w:rsidRDefault="00C736AA">
      <w:pPr>
        <w:pStyle w:val="22"/>
        <w:shd w:val="clear" w:color="auto" w:fill="auto"/>
        <w:spacing w:after="236"/>
        <w:rPr>
          <w:lang w:val="uz-Cyrl-UZ"/>
        </w:rPr>
      </w:pPr>
      <w:r w:rsidRPr="00212DDD">
        <w:rPr>
          <w:lang w:val="uz-Cyrl-UZ"/>
        </w:rPr>
        <w:t xml:space="preserve">Препарат болалар олаолмайдиган жойда </w:t>
      </w:r>
      <w:r w:rsidRPr="00212DDD">
        <w:rPr>
          <w:lang w:val="uz-Cyrl-UZ"/>
        </w:rPr>
        <w:t xml:space="preserve">сақлансин </w:t>
      </w:r>
      <w:r w:rsidRPr="00212DDD">
        <w:rPr>
          <w:lang w:val="uz-Cyrl-UZ"/>
        </w:rPr>
        <w:t xml:space="preserve">ва муддати </w:t>
      </w:r>
      <w:r w:rsidRPr="00212DDD">
        <w:rPr>
          <w:lang w:val="uz-Cyrl-UZ"/>
        </w:rPr>
        <w:t>ўтгандан сў</w:t>
      </w:r>
      <w:r w:rsidRPr="00212DDD">
        <w:rPr>
          <w:lang w:val="uz-Cyrl-UZ"/>
        </w:rPr>
        <w:t>нг</w:t>
      </w:r>
      <w:r w:rsidRPr="00212DDD">
        <w:rPr>
          <w:lang w:val="uz-Cyrl-UZ"/>
        </w:rPr>
        <w:br/>
      </w:r>
      <w:r w:rsidRPr="00212DDD">
        <w:rPr>
          <w:lang w:val="uz-Cyrl-UZ"/>
        </w:rPr>
        <w:t>ишлатилмасин.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0" w:line="278" w:lineRule="exact"/>
        <w:rPr>
          <w:lang w:val="uz-Cyrl-UZ"/>
        </w:rPr>
      </w:pPr>
      <w:bookmarkStart w:id="11" w:name="bookmark10"/>
      <w:r w:rsidRPr="00212DDD">
        <w:rPr>
          <w:lang w:val="uz-Cyrl-UZ"/>
        </w:rPr>
        <w:t>Дозани ошириб юборилиши</w:t>
      </w:r>
      <w:bookmarkEnd w:id="11"/>
    </w:p>
    <w:p w:rsidR="003357ED" w:rsidRPr="00212DDD" w:rsidRDefault="00C736AA">
      <w:pPr>
        <w:pStyle w:val="22"/>
        <w:shd w:val="clear" w:color="auto" w:fill="auto"/>
        <w:spacing w:line="278" w:lineRule="exact"/>
        <w:jc w:val="both"/>
        <w:rPr>
          <w:lang w:val="uz-Cyrl-UZ"/>
        </w:rPr>
      </w:pPr>
      <w:r w:rsidRPr="00212DDD">
        <w:rPr>
          <w:lang w:val="uz-Cyrl-UZ"/>
        </w:rPr>
        <w:t xml:space="preserve">Кўнгйл </w:t>
      </w:r>
      <w:r w:rsidRPr="00212DDD">
        <w:rPr>
          <w:lang w:val="uz-Cyrl-UZ"/>
        </w:rPr>
        <w:t xml:space="preserve">айниши, </w:t>
      </w:r>
      <w:r w:rsidRPr="00212DDD">
        <w:rPr>
          <w:lang w:val="uz-Cyrl-UZ"/>
        </w:rPr>
        <w:t xml:space="preserve">қусиш, </w:t>
      </w:r>
      <w:r w:rsidRPr="00212DDD">
        <w:rPr>
          <w:lang w:val="uz-Cyrl-UZ"/>
        </w:rPr>
        <w:t xml:space="preserve">ортостатик симптомлар ва гипотония </w:t>
      </w:r>
      <w:r w:rsidRPr="00212DDD">
        <w:rPr>
          <w:lang w:val="uz-Cyrl-UZ"/>
        </w:rPr>
        <w:t xml:space="preserve">бўлиши </w:t>
      </w:r>
      <w:r w:rsidRPr="00212DDD">
        <w:rPr>
          <w:lang w:val="uz-Cyrl-UZ"/>
        </w:rPr>
        <w:t>мумкин.</w:t>
      </w:r>
    </w:p>
    <w:p w:rsidR="003357ED" w:rsidRPr="00212DDD" w:rsidRDefault="00C736AA">
      <w:pPr>
        <w:pStyle w:val="22"/>
        <w:shd w:val="clear" w:color="auto" w:fill="auto"/>
        <w:spacing w:line="278" w:lineRule="exact"/>
        <w:jc w:val="both"/>
        <w:rPr>
          <w:lang w:val="uz-Cyrl-UZ"/>
        </w:rPr>
      </w:pPr>
      <w:r w:rsidRPr="00212DDD">
        <w:rPr>
          <w:rStyle w:val="24"/>
          <w:lang w:val="uz-Cyrl-UZ"/>
        </w:rPr>
        <w:t>Даволаш.</w:t>
      </w:r>
      <w:r w:rsidRPr="00212DDD">
        <w:rPr>
          <w:lang w:val="uz-Cyrl-UZ"/>
        </w:rPr>
        <w:t xml:space="preserve"> </w:t>
      </w:r>
      <w:r w:rsidRPr="00212DDD">
        <w:rPr>
          <w:lang w:val="uz-Cyrl-UZ"/>
        </w:rPr>
        <w:t xml:space="preserve">Қусишни чақириш, ҳамда </w:t>
      </w:r>
      <w:r w:rsidRPr="00212DDD">
        <w:rPr>
          <w:lang w:val="uz-Cyrl-UZ"/>
        </w:rPr>
        <w:t xml:space="preserve">меъдани ювиш, фаоллаштирилган </w:t>
      </w:r>
      <w:r w:rsidRPr="00212DDD">
        <w:rPr>
          <w:lang w:val="uz-Cyrl-UZ"/>
        </w:rPr>
        <w:t>кўмир қабул қилиш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мумкин. Буйрак экскрециясига ёрдам бериш учун </w:t>
      </w:r>
      <w:r w:rsidRPr="00212DDD">
        <w:rPr>
          <w:lang w:val="uz-Cyrl-UZ"/>
        </w:rPr>
        <w:t>суюқликни кўп миқ</w:t>
      </w:r>
      <w:r w:rsidRPr="00212DDD">
        <w:rPr>
          <w:lang w:val="uz-Cyrl-UZ"/>
        </w:rPr>
        <w:t>дорда қабул қилиш</w:t>
      </w:r>
      <w:r w:rsidRPr="00212DDD">
        <w:rPr>
          <w:lang w:val="uz-Cyrl-UZ"/>
        </w:rPr>
        <w:br/>
      </w:r>
      <w:r w:rsidRPr="00212DDD">
        <w:rPr>
          <w:lang w:val="uz-Cyrl-UZ"/>
        </w:rPr>
        <w:t xml:space="preserve">керак. </w:t>
      </w:r>
      <w:r w:rsidRPr="00212DDD">
        <w:rPr>
          <w:lang w:val="uz-Cyrl-UZ"/>
        </w:rPr>
        <w:t xml:space="preserve">Мойиллиги бўлган шахсларда </w:t>
      </w:r>
      <w:r w:rsidRPr="00212DDD">
        <w:rPr>
          <w:lang w:val="uz-Cyrl-UZ"/>
        </w:rPr>
        <w:t xml:space="preserve">тромбоз </w:t>
      </w:r>
      <w:r w:rsidRPr="00212DDD">
        <w:rPr>
          <w:lang w:val="uz-Cyrl-UZ"/>
        </w:rPr>
        <w:t>ҳавфи мавжуд. Бундай ҳолларда</w:t>
      </w:r>
      <w:r w:rsidRPr="00212DDD">
        <w:rPr>
          <w:lang w:val="uz-Cyrl-UZ"/>
        </w:rPr>
        <w:br/>
        <w:t xml:space="preserve">антикоагулянтлар </w:t>
      </w:r>
      <w:r w:rsidRPr="00212DDD">
        <w:rPr>
          <w:lang w:val="uz-Cyrl-UZ"/>
        </w:rPr>
        <w:t xml:space="preserve">билан </w:t>
      </w:r>
      <w:r w:rsidRPr="00212DDD">
        <w:rPr>
          <w:lang w:val="uz-Cyrl-UZ"/>
        </w:rPr>
        <w:t xml:space="preserve">даволаш кўриб чиқилиши </w:t>
      </w:r>
      <w:r w:rsidRPr="00212DDD">
        <w:rPr>
          <w:lang w:val="uz-Cyrl-UZ"/>
        </w:rPr>
        <w:t>керак.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30" w:line="240" w:lineRule="exact"/>
        <w:jc w:val="left"/>
        <w:rPr>
          <w:lang w:val="uz-Cyrl-UZ"/>
        </w:rPr>
      </w:pPr>
      <w:bookmarkStart w:id="12" w:name="bookmark11"/>
      <w:r w:rsidRPr="00212DDD">
        <w:rPr>
          <w:lang w:val="uz-Cyrl-UZ"/>
        </w:rPr>
        <w:t>Чиқарилиш шакли</w:t>
      </w:r>
      <w:bookmarkEnd w:id="12"/>
    </w:p>
    <w:p w:rsidR="003357ED" w:rsidRPr="00212DDD" w:rsidRDefault="00C736AA">
      <w:pPr>
        <w:pStyle w:val="30"/>
        <w:shd w:val="clear" w:color="auto" w:fill="auto"/>
        <w:spacing w:after="241" w:line="200" w:lineRule="exact"/>
        <w:jc w:val="left"/>
        <w:rPr>
          <w:lang w:val="uz-Cyrl-UZ"/>
        </w:rPr>
      </w:pPr>
      <w:r w:rsidRPr="00212DDD">
        <w:rPr>
          <w:lang w:val="uz-Cyrl-UZ"/>
        </w:rPr>
        <w:t xml:space="preserve">10 таблеткадан блистерда. 3 ёки 6 блистердан қўллаш бўйича йўриқномаси билан </w:t>
      </w:r>
      <w:r w:rsidRPr="00212DDD">
        <w:rPr>
          <w:lang w:val="uz-Cyrl-UZ"/>
        </w:rPr>
        <w:t xml:space="preserve">картон </w:t>
      </w:r>
      <w:r w:rsidRPr="00212DDD">
        <w:rPr>
          <w:lang w:val="uz-Cyrl-UZ"/>
        </w:rPr>
        <w:t>ўрамда.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7" w:line="240" w:lineRule="exact"/>
        <w:jc w:val="left"/>
        <w:rPr>
          <w:lang w:val="uz-Cyrl-UZ"/>
        </w:rPr>
      </w:pPr>
      <w:bookmarkStart w:id="13" w:name="bookmark12"/>
      <w:r w:rsidRPr="00212DDD">
        <w:rPr>
          <w:lang w:val="uz-Cyrl-UZ"/>
        </w:rPr>
        <w:t>Сақлаш шароити</w:t>
      </w:r>
      <w:bookmarkEnd w:id="13"/>
    </w:p>
    <w:p w:rsidR="003357ED" w:rsidRPr="00212DDD" w:rsidRDefault="00C736AA">
      <w:pPr>
        <w:pStyle w:val="22"/>
        <w:shd w:val="clear" w:color="auto" w:fill="auto"/>
        <w:spacing w:after="228" w:line="240" w:lineRule="exact"/>
        <w:rPr>
          <w:lang w:val="uz-Cyrl-UZ"/>
        </w:rPr>
      </w:pPr>
      <w:r w:rsidRPr="00212DDD">
        <w:rPr>
          <w:lang w:val="uz-Cyrl-UZ"/>
        </w:rPr>
        <w:t>Қуруқ ва ёруғликдан ҳимояланган, 25°С дан юқори бўлмаган ҳароратда сақлансин.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0" w:line="240" w:lineRule="exact"/>
        <w:jc w:val="left"/>
        <w:rPr>
          <w:lang w:val="uz-Cyrl-UZ"/>
        </w:rPr>
      </w:pPr>
      <w:bookmarkStart w:id="14" w:name="bookmark13"/>
      <w:r w:rsidRPr="00212DDD">
        <w:rPr>
          <w:lang w:val="uz-Cyrl-UZ"/>
        </w:rPr>
        <w:t>Яроқлилик муддати</w:t>
      </w:r>
      <w:bookmarkEnd w:id="14"/>
    </w:p>
    <w:p w:rsidR="003357ED" w:rsidRPr="00212DDD" w:rsidRDefault="00C736AA">
      <w:pPr>
        <w:pStyle w:val="22"/>
        <w:shd w:val="clear" w:color="auto" w:fill="auto"/>
        <w:spacing w:after="233" w:line="240" w:lineRule="exact"/>
        <w:rPr>
          <w:lang w:val="uz-Cyrl-UZ"/>
        </w:rPr>
      </w:pPr>
      <w:r w:rsidRPr="00212DDD">
        <w:rPr>
          <w:lang w:val="uz-Cyrl-UZ"/>
        </w:rPr>
        <w:t>3 йил.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0" w:line="240" w:lineRule="exact"/>
        <w:jc w:val="left"/>
        <w:rPr>
          <w:lang w:val="uz-Cyrl-UZ"/>
        </w:rPr>
      </w:pPr>
      <w:bookmarkStart w:id="15" w:name="bookmark14"/>
      <w:r w:rsidRPr="00212DDD">
        <w:rPr>
          <w:lang w:val="uz-Cyrl-UZ"/>
        </w:rPr>
        <w:t>Дорихоналардан бериш тартиби</w:t>
      </w:r>
      <w:bookmarkEnd w:id="15"/>
    </w:p>
    <w:p w:rsidR="003357ED" w:rsidRPr="00212DDD" w:rsidRDefault="00C736AA">
      <w:pPr>
        <w:pStyle w:val="22"/>
        <w:shd w:val="clear" w:color="auto" w:fill="auto"/>
        <w:spacing w:after="211" w:line="240" w:lineRule="exact"/>
        <w:rPr>
          <w:lang w:val="uz-Cyrl-UZ"/>
        </w:rPr>
      </w:pPr>
      <w:r w:rsidRPr="00212DDD">
        <w:rPr>
          <w:lang w:val="uz-Cyrl-UZ"/>
        </w:rPr>
        <w:t xml:space="preserve">Рецепт </w:t>
      </w:r>
      <w:r w:rsidRPr="00212DDD">
        <w:rPr>
          <w:lang w:val="uz-Cyrl-UZ"/>
        </w:rPr>
        <w:t>бўйича.</w:t>
      </w:r>
    </w:p>
    <w:p w:rsidR="003357ED" w:rsidRPr="00212DDD" w:rsidRDefault="00C736AA">
      <w:pPr>
        <w:pStyle w:val="50"/>
        <w:keepNext/>
        <w:keepLines/>
        <w:shd w:val="clear" w:color="auto" w:fill="auto"/>
        <w:spacing w:after="0" w:line="274" w:lineRule="exact"/>
        <w:jc w:val="left"/>
        <w:rPr>
          <w:lang w:val="uz-Cyrl-UZ"/>
        </w:rPr>
      </w:pPr>
      <w:bookmarkStart w:id="16" w:name="bookmark15"/>
      <w:r w:rsidRPr="00212DDD">
        <w:rPr>
          <w:lang w:val="uz-Cyrl-UZ"/>
        </w:rPr>
        <w:t>Ишлаб чиқарувчининг номи ва манзили</w:t>
      </w:r>
      <w:bookmarkEnd w:id="16"/>
    </w:p>
    <w:p w:rsidR="003357ED" w:rsidRPr="00212DDD" w:rsidRDefault="00C736AA">
      <w:pPr>
        <w:pStyle w:val="22"/>
        <w:shd w:val="clear" w:color="auto" w:fill="auto"/>
        <w:rPr>
          <w:lang w:val="uz-Cyrl-UZ"/>
        </w:rPr>
      </w:pPr>
      <w:r w:rsidRPr="00212DDD">
        <w:rPr>
          <w:lang w:val="uz-Cyrl-UZ"/>
        </w:rPr>
        <w:t>Кусум хелтхкер ПВТ.ЛТД.</w:t>
      </w:r>
    </w:p>
    <w:p w:rsidR="003357ED" w:rsidRPr="00212DDD" w:rsidRDefault="00C736AA">
      <w:pPr>
        <w:pStyle w:val="22"/>
        <w:shd w:val="clear" w:color="auto" w:fill="auto"/>
        <w:rPr>
          <w:lang w:val="uz-Cyrl-UZ"/>
        </w:rPr>
      </w:pPr>
      <w:r w:rsidRPr="00212DDD">
        <w:rPr>
          <w:lang w:val="uz-Cyrl-UZ" w:eastAsia="en-US" w:bidi="en-US"/>
        </w:rPr>
        <w:lastRenderedPageBreak/>
        <w:t xml:space="preserve">SP 289(A), RIICO INDL.AREA, </w:t>
      </w:r>
      <w:r w:rsidRPr="00212DDD">
        <w:rPr>
          <w:lang w:val="uz-Cyrl-UZ" w:eastAsia="en-US" w:bidi="en-US"/>
        </w:rPr>
        <w:t>CHOPANKI, BHIWADI (Raj), INDIA.</w:t>
      </w:r>
    </w:p>
    <w:sectPr w:rsidR="003357ED" w:rsidRPr="00212DDD">
      <w:pgSz w:w="11900" w:h="16840"/>
      <w:pgMar w:top="173" w:right="1023" w:bottom="1386" w:left="134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AA" w:rsidRDefault="00C736AA">
      <w:r>
        <w:separator/>
      </w:r>
    </w:p>
  </w:endnote>
  <w:endnote w:type="continuationSeparator" w:id="0">
    <w:p w:rsidR="00C736AA" w:rsidRDefault="00C7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AA" w:rsidRDefault="00C736AA"/>
  </w:footnote>
  <w:footnote w:type="continuationSeparator" w:id="0">
    <w:p w:rsidR="00C736AA" w:rsidRDefault="00C736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7C3F"/>
    <w:multiLevelType w:val="multilevel"/>
    <w:tmpl w:val="7EF05B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34097"/>
    <w:multiLevelType w:val="multilevel"/>
    <w:tmpl w:val="4044C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7ED"/>
    <w:rsid w:val="00212DDD"/>
    <w:rsid w:val="003357ED"/>
    <w:rsid w:val="00C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2CB55-5960-4508-B19C-CB223CC4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6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Катенька</cp:lastModifiedBy>
  <cp:revision>2</cp:revision>
  <dcterms:created xsi:type="dcterms:W3CDTF">2016-11-28T05:02:00Z</dcterms:created>
  <dcterms:modified xsi:type="dcterms:W3CDTF">2016-11-28T05:02:00Z</dcterms:modified>
</cp:coreProperties>
</file>